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ABE" w:rsidRPr="00AF6BCE" w:rsidRDefault="00AC6CCF" w:rsidP="004C7ABE">
      <w:pPr>
        <w:spacing w:before="160" w:line="240" w:lineRule="auto"/>
        <w:ind w:right="294"/>
        <w:jc w:val="right"/>
        <w:rPr>
          <w:rFonts w:ascii="Century Gothic" w:hAnsi="Century Gothic"/>
          <w:b/>
          <w:bCs/>
          <w:sz w:val="24"/>
          <w:szCs w:val="24"/>
          <w:u w:val="single"/>
        </w:rPr>
      </w:pPr>
      <w:r w:rsidRPr="00BB61AB">
        <w:rPr>
          <w:rFonts w:ascii="Century Gothic" w:hAnsi="Century Gothic"/>
          <w:b/>
          <w:bCs/>
          <w:sz w:val="24"/>
          <w:szCs w:val="24"/>
        </w:rPr>
        <w:t xml:space="preserve">   </w:t>
      </w:r>
      <w:r w:rsidR="004C7ABE" w:rsidRPr="00AF6BCE">
        <w:rPr>
          <w:rFonts w:ascii="Century Gothic" w:hAnsi="Century Gothic"/>
          <w:b/>
          <w:bCs/>
          <w:sz w:val="24"/>
          <w:szCs w:val="24"/>
          <w:u w:val="single"/>
        </w:rPr>
        <w:t xml:space="preserve">ANNEXURE - </w:t>
      </w:r>
      <w:r w:rsidR="00BB61AB">
        <w:rPr>
          <w:rFonts w:ascii="Century Gothic" w:hAnsi="Century Gothic"/>
          <w:b/>
          <w:bCs/>
          <w:sz w:val="24"/>
          <w:szCs w:val="24"/>
          <w:u w:val="single"/>
        </w:rPr>
        <w:t>4</w:t>
      </w:r>
    </w:p>
    <w:p w:rsidR="00D008F2" w:rsidRPr="00DA4B07" w:rsidRDefault="00D008F2" w:rsidP="00D008F2">
      <w:pPr>
        <w:pStyle w:val="Style"/>
        <w:ind w:left="322"/>
        <w:jc w:val="center"/>
        <w:rPr>
          <w:rFonts w:ascii="Times New Roman" w:hAnsi="Times New Roman" w:cs="Times New Roman"/>
          <w:b/>
          <w:bCs/>
          <w:sz w:val="8"/>
          <w:szCs w:val="8"/>
          <w:u w:val="single"/>
          <w:lang w:val="en-GB"/>
        </w:rPr>
      </w:pPr>
    </w:p>
    <w:p w:rsidR="00D008F2" w:rsidRPr="004C7ABE" w:rsidRDefault="00D008F2" w:rsidP="00D008F2">
      <w:pPr>
        <w:pStyle w:val="Style"/>
        <w:ind w:left="322"/>
        <w:jc w:val="center"/>
        <w:rPr>
          <w:rFonts w:ascii="Century Gothic" w:hAnsi="Century Gothic" w:cs="Times New Roman"/>
          <w:b/>
          <w:bCs/>
          <w:u w:val="single"/>
          <w:lang w:val="en-GB"/>
        </w:rPr>
      </w:pPr>
      <w:r w:rsidRPr="004C7ABE">
        <w:rPr>
          <w:rFonts w:ascii="Century Gothic" w:hAnsi="Century Gothic" w:cs="Times New Roman"/>
          <w:b/>
          <w:bCs/>
          <w:u w:val="single"/>
          <w:lang w:val="en-GB"/>
        </w:rPr>
        <w:t>GENERAL TERMS AND CONDITIONS</w:t>
      </w:r>
    </w:p>
    <w:p w:rsidR="00D008F2" w:rsidRPr="004C7ABE" w:rsidRDefault="00D008F2" w:rsidP="00D008F2">
      <w:pPr>
        <w:pStyle w:val="Style"/>
        <w:ind w:left="322" w:right="4"/>
        <w:jc w:val="center"/>
        <w:rPr>
          <w:rFonts w:ascii="Century Gothic" w:hAnsi="Century Gothic" w:cs="Times New Roman"/>
          <w:u w:val="single"/>
          <w:lang w:val="en-GB"/>
        </w:rPr>
      </w:pPr>
    </w:p>
    <w:p w:rsidR="00D008F2" w:rsidRPr="004C7ABE" w:rsidRDefault="00D008F2" w:rsidP="00D008F2">
      <w:pPr>
        <w:pStyle w:val="Style"/>
        <w:ind w:left="322" w:right="4"/>
        <w:jc w:val="both"/>
        <w:rPr>
          <w:rFonts w:ascii="Century Gothic" w:hAnsi="Century Gothic" w:cs="Times New Roman"/>
          <w:lang w:val="en-GB"/>
        </w:rPr>
      </w:pPr>
      <w:r w:rsidRPr="004C7ABE">
        <w:rPr>
          <w:rFonts w:ascii="Century Gothic" w:hAnsi="Century Gothic" w:cs="Times New Roman"/>
          <w:lang w:val="en-GB"/>
        </w:rPr>
        <w:t xml:space="preserve">These General Terms and Conditions form an integral part of the engagement letter (the "Engagement Letter") </w:t>
      </w:r>
    </w:p>
    <w:p w:rsidR="00D008F2" w:rsidRPr="004C7ABE" w:rsidRDefault="00D008F2" w:rsidP="00D008F2">
      <w:pPr>
        <w:pStyle w:val="Style"/>
        <w:ind w:left="322" w:right="4"/>
        <w:jc w:val="both"/>
        <w:rPr>
          <w:rFonts w:ascii="Century Gothic" w:hAnsi="Century Gothic" w:cs="Times New Roman"/>
          <w:lang w:val="en-GB"/>
        </w:rPr>
      </w:pPr>
    </w:p>
    <w:p w:rsidR="00D008F2" w:rsidRPr="00163209" w:rsidRDefault="00EA1BDA" w:rsidP="00163209">
      <w:pPr>
        <w:pStyle w:val="Style"/>
        <w:numPr>
          <w:ilvl w:val="0"/>
          <w:numId w:val="28"/>
        </w:numPr>
        <w:ind w:left="284" w:right="4" w:hanging="284"/>
        <w:jc w:val="both"/>
        <w:rPr>
          <w:rFonts w:ascii="Century Gothic" w:hAnsi="Century Gothic" w:cs="Times New Roman"/>
          <w:b/>
          <w:bCs/>
          <w:u w:val="single"/>
          <w:lang w:val="en-GB"/>
        </w:rPr>
      </w:pPr>
      <w:r>
        <w:rPr>
          <w:rFonts w:ascii="Century Gothic" w:hAnsi="Century Gothic" w:cs="Times New Roman"/>
          <w:b/>
          <w:bCs/>
          <w:u w:val="single"/>
          <w:lang w:val="en-GB"/>
        </w:rPr>
        <w:t>ELIGI</w:t>
      </w:r>
      <w:r w:rsidR="004C7ABE" w:rsidRPr="00163209">
        <w:rPr>
          <w:rFonts w:ascii="Century Gothic" w:hAnsi="Century Gothic" w:cs="Times New Roman"/>
          <w:b/>
          <w:bCs/>
          <w:u w:val="single"/>
          <w:lang w:val="en-GB"/>
        </w:rPr>
        <w:t xml:space="preserve">BILITY </w:t>
      </w:r>
    </w:p>
    <w:p w:rsidR="00D008F2" w:rsidRPr="004C7ABE" w:rsidRDefault="00D008F2" w:rsidP="004C7ABE">
      <w:pPr>
        <w:pStyle w:val="Style"/>
        <w:tabs>
          <w:tab w:val="left" w:pos="0"/>
          <w:tab w:val="right" w:pos="8372"/>
        </w:tabs>
        <w:ind w:right="9" w:firstLine="142"/>
        <w:jc w:val="both"/>
        <w:rPr>
          <w:rFonts w:ascii="Century Gothic" w:hAnsi="Century Gothic" w:cs="Times New Roman"/>
          <w:lang w:val="en-GB"/>
        </w:rPr>
      </w:pPr>
    </w:p>
    <w:p w:rsidR="00D008F2" w:rsidRPr="004C7ABE" w:rsidRDefault="00293569" w:rsidP="00293569">
      <w:pPr>
        <w:pStyle w:val="Style"/>
        <w:tabs>
          <w:tab w:val="left" w:pos="322"/>
          <w:tab w:val="right" w:pos="8372"/>
        </w:tabs>
        <w:ind w:left="284" w:right="9"/>
        <w:jc w:val="both"/>
        <w:rPr>
          <w:rFonts w:ascii="Century Gothic" w:hAnsi="Century Gothic" w:cs="Times New Roman"/>
          <w:lang w:val="en-GB"/>
        </w:rPr>
      </w:pPr>
      <w:r>
        <w:rPr>
          <w:rFonts w:ascii="Century Gothic" w:hAnsi="Century Gothic" w:cs="Times New Roman"/>
          <w:lang w:val="en-GB"/>
        </w:rPr>
        <w:t xml:space="preserve">Applications are invited for the engagement of Agency for Specialized Monitoring </w:t>
      </w:r>
      <w:r w:rsidR="0007693A">
        <w:rPr>
          <w:rFonts w:ascii="Century Gothic" w:hAnsi="Century Gothic" w:cs="Times New Roman"/>
          <w:lang w:val="en-GB"/>
        </w:rPr>
        <w:t>(herein after to be referred to as “</w:t>
      </w:r>
      <w:r>
        <w:rPr>
          <w:rFonts w:ascii="Century Gothic" w:hAnsi="Century Gothic" w:cs="Times New Roman"/>
          <w:lang w:val="en-GB"/>
        </w:rPr>
        <w:t>ASM</w:t>
      </w:r>
      <w:r w:rsidR="0007693A">
        <w:rPr>
          <w:rFonts w:ascii="Century Gothic" w:hAnsi="Century Gothic" w:cs="Times New Roman"/>
          <w:lang w:val="en-GB"/>
        </w:rPr>
        <w:t>”) from the list of Indian Banks’</w:t>
      </w:r>
      <w:r>
        <w:rPr>
          <w:rFonts w:ascii="Century Gothic" w:hAnsi="Century Gothic" w:cs="Times New Roman"/>
          <w:lang w:val="en-GB"/>
        </w:rPr>
        <w:t xml:space="preserve"> Association (IBA) Empanelled list for Specialised Monitoring (Valid upto June 30, 2022)</w:t>
      </w:r>
    </w:p>
    <w:p w:rsidR="00D008F2" w:rsidRPr="004C7ABE" w:rsidRDefault="00D008F2" w:rsidP="004C7ABE">
      <w:pPr>
        <w:pStyle w:val="Style"/>
        <w:ind w:right="62"/>
        <w:jc w:val="both"/>
        <w:rPr>
          <w:rFonts w:ascii="Century Gothic" w:hAnsi="Century Gothic" w:cs="Times New Roman"/>
          <w:lang w:val="en-GB"/>
        </w:rPr>
      </w:pPr>
      <w:r w:rsidRPr="004C7ABE">
        <w:rPr>
          <w:rFonts w:ascii="Century Gothic" w:hAnsi="Century Gothic" w:cs="Times New Roman"/>
          <w:lang w:val="en-GB"/>
        </w:rPr>
        <w:t xml:space="preserve"> </w:t>
      </w:r>
    </w:p>
    <w:p w:rsidR="00D008F2" w:rsidRPr="004C7ABE" w:rsidRDefault="008E2076" w:rsidP="00163209">
      <w:pPr>
        <w:pStyle w:val="Style"/>
        <w:numPr>
          <w:ilvl w:val="0"/>
          <w:numId w:val="28"/>
        </w:numPr>
        <w:ind w:left="284" w:right="62" w:hanging="284"/>
        <w:jc w:val="both"/>
        <w:rPr>
          <w:rFonts w:ascii="Century Gothic" w:hAnsi="Century Gothic" w:cs="Times New Roman"/>
          <w:lang w:val="en-GB"/>
        </w:rPr>
      </w:pPr>
      <w:r w:rsidRPr="008E2076">
        <w:rPr>
          <w:rFonts w:ascii="Century Gothic" w:hAnsi="Century Gothic" w:cs="CenturyGothic"/>
          <w:b/>
          <w:u w:val="single"/>
          <w:lang w:val="en-US" w:eastAsia="en-US" w:bidi="hi-IN"/>
        </w:rPr>
        <w:t>TEN</w:t>
      </w:r>
      <w:r w:rsidR="00EA1BDA">
        <w:rPr>
          <w:rFonts w:ascii="Century Gothic" w:hAnsi="Century Gothic" w:cs="CenturyGothic"/>
          <w:b/>
          <w:u w:val="single"/>
          <w:lang w:val="en-US" w:eastAsia="en-US" w:bidi="hi-IN"/>
        </w:rPr>
        <w:t>U</w:t>
      </w:r>
      <w:r w:rsidRPr="008E2076">
        <w:rPr>
          <w:rFonts w:ascii="Century Gothic" w:hAnsi="Century Gothic" w:cs="CenturyGothic"/>
          <w:b/>
          <w:u w:val="single"/>
          <w:lang w:val="en-US" w:eastAsia="en-US" w:bidi="hi-IN"/>
        </w:rPr>
        <w:t>R</w:t>
      </w:r>
      <w:r w:rsidR="00EA1BDA">
        <w:rPr>
          <w:rFonts w:ascii="Century Gothic" w:hAnsi="Century Gothic" w:cs="CenturyGothic"/>
          <w:b/>
          <w:u w:val="single"/>
          <w:lang w:val="en-US" w:eastAsia="en-US" w:bidi="hi-IN"/>
        </w:rPr>
        <w:t>E</w:t>
      </w:r>
      <w:r w:rsidRPr="008E2076">
        <w:rPr>
          <w:rFonts w:ascii="Century Gothic" w:hAnsi="Century Gothic" w:cs="CenturyGothic"/>
          <w:b/>
          <w:u w:val="single"/>
          <w:lang w:val="en-US" w:eastAsia="en-US" w:bidi="hi-IN"/>
        </w:rPr>
        <w:t xml:space="preserve"> OF ENGAGEMENT</w:t>
      </w:r>
    </w:p>
    <w:p w:rsidR="00D008F2" w:rsidRPr="00DA4B07" w:rsidRDefault="00D008F2" w:rsidP="00D008F2">
      <w:pPr>
        <w:pStyle w:val="Style"/>
        <w:ind w:left="322" w:right="62"/>
        <w:jc w:val="both"/>
        <w:rPr>
          <w:rFonts w:ascii="Century Gothic" w:hAnsi="Century Gothic" w:cs="Times New Roman"/>
          <w:sz w:val="16"/>
          <w:szCs w:val="16"/>
          <w:lang w:val="en-GB"/>
        </w:rPr>
      </w:pPr>
    </w:p>
    <w:p w:rsidR="008E2076" w:rsidRDefault="008E2076" w:rsidP="008E2076">
      <w:pPr>
        <w:pStyle w:val="ListParagraph"/>
        <w:numPr>
          <w:ilvl w:val="2"/>
          <w:numId w:val="28"/>
        </w:numPr>
        <w:tabs>
          <w:tab w:val="left" w:pos="0"/>
          <w:tab w:val="left" w:pos="851"/>
        </w:tabs>
        <w:autoSpaceDE w:val="0"/>
        <w:autoSpaceDN w:val="0"/>
        <w:adjustRightInd w:val="0"/>
        <w:spacing w:before="120" w:after="120" w:line="240" w:lineRule="auto"/>
        <w:ind w:left="567" w:hanging="283"/>
        <w:jc w:val="both"/>
        <w:rPr>
          <w:rFonts w:ascii="Century Gothic" w:hAnsi="Century Gothic"/>
          <w:sz w:val="24"/>
          <w:szCs w:val="24"/>
        </w:rPr>
      </w:pPr>
      <w:r w:rsidRPr="008E2076">
        <w:rPr>
          <w:rFonts w:ascii="Century Gothic" w:hAnsi="Century Gothic"/>
          <w:sz w:val="24"/>
          <w:szCs w:val="24"/>
        </w:rPr>
        <w:t>The ten</w:t>
      </w:r>
      <w:r w:rsidR="00EA1BDA">
        <w:rPr>
          <w:rFonts w:ascii="Century Gothic" w:hAnsi="Century Gothic"/>
          <w:sz w:val="24"/>
          <w:szCs w:val="24"/>
        </w:rPr>
        <w:t>u</w:t>
      </w:r>
      <w:r w:rsidRPr="008E2076">
        <w:rPr>
          <w:rFonts w:ascii="Century Gothic" w:hAnsi="Century Gothic"/>
          <w:sz w:val="24"/>
          <w:szCs w:val="24"/>
        </w:rPr>
        <w:t>r</w:t>
      </w:r>
      <w:r w:rsidR="00EA1BDA">
        <w:rPr>
          <w:rFonts w:ascii="Century Gothic" w:hAnsi="Century Gothic"/>
          <w:sz w:val="24"/>
          <w:szCs w:val="24"/>
        </w:rPr>
        <w:t>e</w:t>
      </w:r>
      <w:r w:rsidRPr="008E2076">
        <w:rPr>
          <w:rFonts w:ascii="Century Gothic" w:hAnsi="Century Gothic"/>
          <w:sz w:val="24"/>
          <w:szCs w:val="24"/>
        </w:rPr>
        <w:t xml:space="preserve"> of engagement of ASM will be </w:t>
      </w:r>
      <w:r w:rsidR="00EA1BDA">
        <w:rPr>
          <w:rFonts w:ascii="Century Gothic" w:hAnsi="Century Gothic"/>
          <w:sz w:val="24"/>
          <w:szCs w:val="24"/>
        </w:rPr>
        <w:t xml:space="preserve">for a period of </w:t>
      </w:r>
      <w:r w:rsidRPr="008E2076">
        <w:rPr>
          <w:rFonts w:ascii="Century Gothic" w:hAnsi="Century Gothic"/>
          <w:sz w:val="24"/>
          <w:szCs w:val="24"/>
        </w:rPr>
        <w:t xml:space="preserve">three years </w:t>
      </w:r>
      <w:r w:rsidR="00EA1BDA">
        <w:rPr>
          <w:rFonts w:ascii="Century Gothic" w:hAnsi="Century Gothic"/>
          <w:sz w:val="24"/>
          <w:szCs w:val="24"/>
        </w:rPr>
        <w:t>subject to annual review</w:t>
      </w:r>
      <w:r w:rsidRPr="008E2076">
        <w:rPr>
          <w:rFonts w:ascii="Century Gothic" w:hAnsi="Century Gothic"/>
          <w:sz w:val="24"/>
          <w:szCs w:val="24"/>
        </w:rPr>
        <w:t xml:space="preserve">. However, </w:t>
      </w:r>
      <w:r w:rsidR="0007693A">
        <w:rPr>
          <w:rFonts w:ascii="Century Gothic" w:hAnsi="Century Gothic"/>
          <w:sz w:val="24"/>
          <w:szCs w:val="24"/>
        </w:rPr>
        <w:t>the tenure</w:t>
      </w:r>
      <w:r w:rsidRPr="008E2076">
        <w:rPr>
          <w:rFonts w:ascii="Century Gothic" w:hAnsi="Century Gothic"/>
          <w:sz w:val="24"/>
          <w:szCs w:val="24"/>
        </w:rPr>
        <w:t xml:space="preserve"> may vary </w:t>
      </w:r>
      <w:r w:rsidR="0007693A">
        <w:rPr>
          <w:rFonts w:ascii="Century Gothic" w:hAnsi="Century Gothic"/>
          <w:sz w:val="24"/>
          <w:szCs w:val="24"/>
        </w:rPr>
        <w:t>for a</w:t>
      </w:r>
      <w:r w:rsidRPr="008E2076">
        <w:rPr>
          <w:rFonts w:ascii="Century Gothic" w:hAnsi="Century Gothic"/>
          <w:sz w:val="24"/>
          <w:szCs w:val="24"/>
        </w:rPr>
        <w:t xml:space="preserve"> shorter period say 3 months to a maximum up to the period of achievement of Date of Comme</w:t>
      </w:r>
      <w:r w:rsidR="00A974F4">
        <w:rPr>
          <w:rFonts w:ascii="Century Gothic" w:hAnsi="Century Gothic"/>
          <w:sz w:val="24"/>
          <w:szCs w:val="24"/>
        </w:rPr>
        <w:t>ncement of Commercial Operation (</w:t>
      </w:r>
      <w:r w:rsidR="00A974F4" w:rsidRPr="008E2076">
        <w:rPr>
          <w:rFonts w:ascii="Century Gothic" w:hAnsi="Century Gothic"/>
          <w:sz w:val="24"/>
          <w:szCs w:val="24"/>
        </w:rPr>
        <w:t>DCCO</w:t>
      </w:r>
      <w:r w:rsidR="00A974F4">
        <w:rPr>
          <w:rFonts w:ascii="Century Gothic" w:hAnsi="Century Gothic"/>
          <w:sz w:val="24"/>
          <w:szCs w:val="24"/>
        </w:rPr>
        <w:t>)</w:t>
      </w:r>
      <w:r w:rsidR="00BF2C6E">
        <w:rPr>
          <w:rFonts w:ascii="Century Gothic" w:hAnsi="Century Gothic"/>
          <w:sz w:val="24"/>
          <w:szCs w:val="24"/>
        </w:rPr>
        <w:t xml:space="preserve"> in case of project loans,</w:t>
      </w:r>
      <w:r w:rsidRPr="008E2076">
        <w:rPr>
          <w:rFonts w:ascii="Century Gothic" w:hAnsi="Century Gothic"/>
          <w:sz w:val="24"/>
          <w:szCs w:val="24"/>
        </w:rPr>
        <w:t xml:space="preserve"> as approved by</w:t>
      </w:r>
      <w:r w:rsidR="00A974F4">
        <w:rPr>
          <w:rFonts w:ascii="Century Gothic" w:hAnsi="Century Gothic"/>
          <w:sz w:val="24"/>
          <w:szCs w:val="24"/>
        </w:rPr>
        <w:t xml:space="preserve"> the</w:t>
      </w:r>
      <w:r w:rsidRPr="008E2076">
        <w:rPr>
          <w:rFonts w:ascii="Century Gothic" w:hAnsi="Century Gothic"/>
          <w:sz w:val="24"/>
          <w:szCs w:val="24"/>
        </w:rPr>
        <w:t xml:space="preserve"> </w:t>
      </w:r>
      <w:r w:rsidR="0007693A">
        <w:rPr>
          <w:rFonts w:ascii="Century Gothic" w:hAnsi="Century Gothic"/>
          <w:sz w:val="24"/>
          <w:szCs w:val="24"/>
        </w:rPr>
        <w:t>L</w:t>
      </w:r>
      <w:r w:rsidRPr="008E2076">
        <w:rPr>
          <w:rFonts w:ascii="Century Gothic" w:hAnsi="Century Gothic"/>
          <w:sz w:val="24"/>
          <w:szCs w:val="24"/>
        </w:rPr>
        <w:t>enders</w:t>
      </w:r>
      <w:r w:rsidR="0007693A">
        <w:rPr>
          <w:rFonts w:ascii="Century Gothic" w:hAnsi="Century Gothic"/>
          <w:sz w:val="24"/>
          <w:szCs w:val="24"/>
        </w:rPr>
        <w:t xml:space="preserve"> in the consortium</w:t>
      </w:r>
      <w:r w:rsidRPr="008E2076">
        <w:rPr>
          <w:rFonts w:ascii="Century Gothic" w:hAnsi="Century Gothic"/>
          <w:sz w:val="24"/>
          <w:szCs w:val="24"/>
        </w:rPr>
        <w:t>.</w:t>
      </w:r>
    </w:p>
    <w:p w:rsidR="008E2076" w:rsidRPr="008E2076" w:rsidRDefault="008E2076" w:rsidP="008E2076">
      <w:pPr>
        <w:pStyle w:val="ListParagraph"/>
        <w:tabs>
          <w:tab w:val="left" w:pos="0"/>
          <w:tab w:val="left" w:pos="851"/>
        </w:tabs>
        <w:autoSpaceDE w:val="0"/>
        <w:autoSpaceDN w:val="0"/>
        <w:adjustRightInd w:val="0"/>
        <w:spacing w:before="120" w:after="120" w:line="240" w:lineRule="auto"/>
        <w:ind w:left="567"/>
        <w:jc w:val="both"/>
        <w:rPr>
          <w:rFonts w:ascii="Century Gothic" w:hAnsi="Century Gothic"/>
          <w:sz w:val="12"/>
          <w:szCs w:val="12"/>
        </w:rPr>
      </w:pPr>
    </w:p>
    <w:p w:rsidR="00183C25" w:rsidRDefault="00183C25" w:rsidP="008E2076">
      <w:pPr>
        <w:pStyle w:val="ListParagraph"/>
        <w:numPr>
          <w:ilvl w:val="2"/>
          <w:numId w:val="28"/>
        </w:numPr>
        <w:tabs>
          <w:tab w:val="left" w:pos="0"/>
          <w:tab w:val="left" w:pos="567"/>
        </w:tabs>
        <w:autoSpaceDE w:val="0"/>
        <w:autoSpaceDN w:val="0"/>
        <w:adjustRightInd w:val="0"/>
        <w:spacing w:before="120" w:after="120" w:line="240" w:lineRule="auto"/>
        <w:ind w:left="567" w:hanging="283"/>
        <w:contextualSpacing w:val="0"/>
        <w:jc w:val="both"/>
        <w:rPr>
          <w:rFonts w:ascii="Century Gothic" w:hAnsi="Century Gothic"/>
          <w:sz w:val="24"/>
          <w:szCs w:val="24"/>
        </w:rPr>
      </w:pPr>
      <w:r w:rsidRPr="00F56D37">
        <w:rPr>
          <w:rFonts w:ascii="Century Gothic" w:hAnsi="Century Gothic"/>
          <w:sz w:val="24"/>
          <w:szCs w:val="24"/>
        </w:rPr>
        <w:t>The annual review will be carried out at the end of every financial year</w:t>
      </w:r>
      <w:r>
        <w:rPr>
          <w:rFonts w:ascii="Century Gothic" w:hAnsi="Century Gothic"/>
          <w:sz w:val="24"/>
          <w:szCs w:val="24"/>
        </w:rPr>
        <w:t>.</w:t>
      </w:r>
    </w:p>
    <w:p w:rsidR="00183C25" w:rsidRPr="00183C25" w:rsidRDefault="00183C25" w:rsidP="00183C25">
      <w:pPr>
        <w:pStyle w:val="ListParagraph"/>
        <w:rPr>
          <w:rFonts w:ascii="Century Gothic" w:hAnsi="Century Gothic"/>
          <w:sz w:val="4"/>
          <w:szCs w:val="8"/>
        </w:rPr>
      </w:pPr>
    </w:p>
    <w:p w:rsidR="008E2076" w:rsidRDefault="008E2076" w:rsidP="008E2076">
      <w:pPr>
        <w:pStyle w:val="ListParagraph"/>
        <w:numPr>
          <w:ilvl w:val="2"/>
          <w:numId w:val="28"/>
        </w:numPr>
        <w:tabs>
          <w:tab w:val="left" w:pos="0"/>
          <w:tab w:val="left" w:pos="567"/>
        </w:tabs>
        <w:autoSpaceDE w:val="0"/>
        <w:autoSpaceDN w:val="0"/>
        <w:adjustRightInd w:val="0"/>
        <w:spacing w:before="120" w:after="120" w:line="240" w:lineRule="auto"/>
        <w:ind w:left="567" w:hanging="283"/>
        <w:contextualSpacing w:val="0"/>
        <w:jc w:val="both"/>
        <w:rPr>
          <w:rFonts w:ascii="Century Gothic" w:hAnsi="Century Gothic"/>
          <w:sz w:val="24"/>
          <w:szCs w:val="24"/>
        </w:rPr>
      </w:pPr>
      <w:r>
        <w:rPr>
          <w:rFonts w:ascii="Century Gothic" w:hAnsi="Century Gothic"/>
          <w:sz w:val="24"/>
          <w:szCs w:val="24"/>
        </w:rPr>
        <w:t xml:space="preserve">In certain </w:t>
      </w:r>
      <w:r w:rsidR="00807C05">
        <w:rPr>
          <w:rFonts w:ascii="Century Gothic" w:hAnsi="Century Gothic"/>
          <w:sz w:val="24"/>
          <w:szCs w:val="24"/>
        </w:rPr>
        <w:t>accounts</w:t>
      </w:r>
      <w:r>
        <w:rPr>
          <w:rFonts w:ascii="Century Gothic" w:hAnsi="Century Gothic"/>
          <w:sz w:val="24"/>
          <w:szCs w:val="24"/>
        </w:rPr>
        <w:t xml:space="preserve">, depending upon the requirement, the </w:t>
      </w:r>
      <w:r w:rsidR="00807C05">
        <w:rPr>
          <w:rFonts w:ascii="Century Gothic" w:hAnsi="Century Gothic"/>
          <w:sz w:val="24"/>
          <w:szCs w:val="24"/>
        </w:rPr>
        <w:t>services</w:t>
      </w:r>
      <w:r>
        <w:rPr>
          <w:rFonts w:ascii="Century Gothic" w:hAnsi="Century Gothic"/>
          <w:sz w:val="24"/>
          <w:szCs w:val="24"/>
        </w:rPr>
        <w:t xml:space="preserve"> of</w:t>
      </w:r>
      <w:r w:rsidR="00807C05">
        <w:rPr>
          <w:rFonts w:ascii="Century Gothic" w:hAnsi="Century Gothic"/>
          <w:sz w:val="24"/>
          <w:szCs w:val="24"/>
        </w:rPr>
        <w:t xml:space="preserve"> the ASM </w:t>
      </w:r>
      <w:r>
        <w:rPr>
          <w:rFonts w:ascii="Century Gothic" w:hAnsi="Century Gothic"/>
          <w:sz w:val="24"/>
          <w:szCs w:val="24"/>
        </w:rPr>
        <w:t>may be</w:t>
      </w:r>
      <w:r w:rsidR="00807C05">
        <w:rPr>
          <w:rFonts w:ascii="Century Gothic" w:hAnsi="Century Gothic"/>
          <w:sz w:val="24"/>
          <w:szCs w:val="24"/>
        </w:rPr>
        <w:t xml:space="preserve"> utilized </w:t>
      </w:r>
      <w:r w:rsidR="00E975FD">
        <w:rPr>
          <w:rFonts w:ascii="Century Gothic" w:hAnsi="Century Gothic"/>
          <w:sz w:val="24"/>
          <w:szCs w:val="24"/>
        </w:rPr>
        <w:t>at multiple intervals</w:t>
      </w:r>
      <w:r w:rsidR="00807C05">
        <w:rPr>
          <w:rFonts w:ascii="Century Gothic" w:hAnsi="Century Gothic"/>
          <w:sz w:val="24"/>
          <w:szCs w:val="24"/>
        </w:rPr>
        <w:t xml:space="preserve">, </w:t>
      </w:r>
      <w:r>
        <w:rPr>
          <w:rFonts w:ascii="Century Gothic" w:hAnsi="Century Gothic"/>
          <w:sz w:val="24"/>
          <w:szCs w:val="24"/>
        </w:rPr>
        <w:t>as per</w:t>
      </w:r>
      <w:r w:rsidR="00807C05">
        <w:rPr>
          <w:rFonts w:ascii="Century Gothic" w:hAnsi="Century Gothic"/>
          <w:sz w:val="24"/>
          <w:szCs w:val="24"/>
        </w:rPr>
        <w:t xml:space="preserve"> the</w:t>
      </w:r>
      <w:r>
        <w:rPr>
          <w:rFonts w:ascii="Century Gothic" w:hAnsi="Century Gothic"/>
          <w:sz w:val="24"/>
          <w:szCs w:val="24"/>
        </w:rPr>
        <w:t xml:space="preserve"> mutual conse</w:t>
      </w:r>
      <w:r w:rsidR="00BF2C6E">
        <w:rPr>
          <w:rFonts w:ascii="Century Gothic" w:hAnsi="Century Gothic"/>
          <w:sz w:val="24"/>
          <w:szCs w:val="24"/>
        </w:rPr>
        <w:t xml:space="preserve">nt of the participating lenders within the ambit of 3 years </w:t>
      </w:r>
      <w:r w:rsidR="00807C05">
        <w:rPr>
          <w:rFonts w:ascii="Century Gothic" w:hAnsi="Century Gothic"/>
          <w:sz w:val="24"/>
          <w:szCs w:val="24"/>
        </w:rPr>
        <w:t>tenure</w:t>
      </w:r>
      <w:r w:rsidR="00BF2C6E">
        <w:rPr>
          <w:rFonts w:ascii="Century Gothic" w:hAnsi="Century Gothic"/>
          <w:sz w:val="24"/>
          <w:szCs w:val="24"/>
        </w:rPr>
        <w:t>.</w:t>
      </w:r>
    </w:p>
    <w:p w:rsidR="00163209" w:rsidRDefault="00163209" w:rsidP="00D008F2">
      <w:pPr>
        <w:pStyle w:val="Style"/>
        <w:ind w:left="326" w:right="62"/>
        <w:jc w:val="both"/>
        <w:rPr>
          <w:rFonts w:ascii="Century Gothic" w:hAnsi="Century Gothic" w:cs="Times New Roman"/>
          <w:lang w:val="en-GB"/>
        </w:rPr>
      </w:pPr>
    </w:p>
    <w:p w:rsidR="00163209" w:rsidRPr="00163209" w:rsidRDefault="00163209" w:rsidP="00163209">
      <w:pPr>
        <w:pStyle w:val="ListParagraph"/>
        <w:numPr>
          <w:ilvl w:val="0"/>
          <w:numId w:val="28"/>
        </w:numPr>
        <w:spacing w:after="0" w:line="240" w:lineRule="auto"/>
        <w:ind w:left="284" w:hanging="284"/>
        <w:jc w:val="both"/>
        <w:rPr>
          <w:rFonts w:ascii="Century Gothic" w:hAnsi="Century Gothic" w:cs="Arial"/>
          <w:b/>
          <w:sz w:val="24"/>
          <w:szCs w:val="24"/>
          <w:u w:val="single"/>
        </w:rPr>
      </w:pPr>
      <w:r w:rsidRPr="00163209">
        <w:rPr>
          <w:rFonts w:ascii="Century Gothic" w:hAnsi="Century Gothic" w:cs="Arial"/>
          <w:b/>
          <w:sz w:val="24"/>
          <w:szCs w:val="24"/>
          <w:u w:val="single"/>
        </w:rPr>
        <w:t>FEE STRUCTURE</w:t>
      </w:r>
    </w:p>
    <w:p w:rsidR="00163209" w:rsidRPr="00DA4B07" w:rsidRDefault="00163209" w:rsidP="00163209">
      <w:pPr>
        <w:pStyle w:val="ListParagraph"/>
        <w:spacing w:line="240" w:lineRule="auto"/>
        <w:ind w:left="142"/>
        <w:jc w:val="both"/>
        <w:rPr>
          <w:rFonts w:ascii="Century Gothic" w:hAnsi="Century Gothic" w:cs="Arial"/>
          <w:b/>
          <w:sz w:val="8"/>
          <w:szCs w:val="8"/>
        </w:rPr>
      </w:pPr>
    </w:p>
    <w:p w:rsidR="00163209" w:rsidRPr="004D2BFA" w:rsidRDefault="00163209" w:rsidP="00BF2C6E">
      <w:pPr>
        <w:pStyle w:val="ListParagraph"/>
        <w:spacing w:line="240" w:lineRule="auto"/>
        <w:ind w:left="567"/>
        <w:jc w:val="both"/>
        <w:rPr>
          <w:rFonts w:ascii="Century Gothic" w:hAnsi="Century Gothic" w:cs="Arial"/>
          <w:bCs/>
          <w:sz w:val="24"/>
          <w:szCs w:val="24"/>
        </w:rPr>
      </w:pPr>
      <w:r>
        <w:rPr>
          <w:rFonts w:ascii="Century Gothic" w:hAnsi="Century Gothic" w:cs="Arial Unicode MS"/>
          <w:sz w:val="24"/>
          <w:szCs w:val="24"/>
        </w:rPr>
        <w:t>The fee</w:t>
      </w:r>
      <w:r w:rsidR="00183C25">
        <w:rPr>
          <w:rFonts w:ascii="Century Gothic" w:hAnsi="Century Gothic" w:cs="Arial Unicode MS"/>
          <w:sz w:val="24"/>
          <w:szCs w:val="24"/>
        </w:rPr>
        <w:t>s</w:t>
      </w:r>
      <w:r>
        <w:rPr>
          <w:rFonts w:ascii="Century Gothic" w:hAnsi="Century Gothic" w:cs="Arial Unicode MS"/>
          <w:sz w:val="24"/>
          <w:szCs w:val="24"/>
        </w:rPr>
        <w:t xml:space="preserve"> of the ASM </w:t>
      </w:r>
      <w:r>
        <w:rPr>
          <w:rFonts w:ascii="Century Gothic" w:hAnsi="Century Gothic"/>
          <w:sz w:val="24"/>
          <w:szCs w:val="24"/>
        </w:rPr>
        <w:t xml:space="preserve">will range from 0.05% to 0.1% of the loan amount per </w:t>
      </w:r>
      <w:r w:rsidR="00807C05">
        <w:rPr>
          <w:rFonts w:ascii="Century Gothic" w:hAnsi="Century Gothic"/>
          <w:sz w:val="24"/>
          <w:szCs w:val="24"/>
        </w:rPr>
        <w:t xml:space="preserve">annum in line </w:t>
      </w:r>
      <w:r w:rsidR="004C4A27">
        <w:rPr>
          <w:rFonts w:ascii="Century Gothic" w:hAnsi="Century Gothic"/>
          <w:sz w:val="24"/>
          <w:szCs w:val="24"/>
        </w:rPr>
        <w:t>with</w:t>
      </w:r>
      <w:r w:rsidR="00807C05">
        <w:rPr>
          <w:rFonts w:ascii="Century Gothic" w:hAnsi="Century Gothic"/>
          <w:sz w:val="24"/>
          <w:szCs w:val="24"/>
        </w:rPr>
        <w:t xml:space="preserve"> the</w:t>
      </w:r>
      <w:r w:rsidR="004C4A27">
        <w:rPr>
          <w:rFonts w:ascii="Century Gothic" w:hAnsi="Century Gothic"/>
          <w:sz w:val="24"/>
          <w:szCs w:val="24"/>
        </w:rPr>
        <w:t xml:space="preserve"> IBA suggestions</w:t>
      </w:r>
      <w:r w:rsidR="00A94790">
        <w:rPr>
          <w:rFonts w:ascii="Century Gothic" w:hAnsi="Century Gothic"/>
          <w:sz w:val="24"/>
          <w:szCs w:val="24"/>
        </w:rPr>
        <w:t>, in this regard.</w:t>
      </w:r>
      <w:r w:rsidRPr="00705859">
        <w:rPr>
          <w:rFonts w:ascii="Century Gothic" w:hAnsi="Century Gothic" w:cs="Arial"/>
          <w:bCs/>
          <w:sz w:val="24"/>
          <w:szCs w:val="24"/>
        </w:rPr>
        <w:t xml:space="preserve"> </w:t>
      </w:r>
      <w:r w:rsidR="00BF2C6E">
        <w:rPr>
          <w:rFonts w:ascii="Century Gothic" w:hAnsi="Century Gothic" w:cs="Arial"/>
          <w:bCs/>
          <w:sz w:val="24"/>
          <w:szCs w:val="24"/>
        </w:rPr>
        <w:t>F</w:t>
      </w:r>
      <w:r w:rsidRPr="00705859">
        <w:rPr>
          <w:rFonts w:ascii="Century Gothic" w:hAnsi="Century Gothic" w:cs="Arial"/>
          <w:bCs/>
          <w:sz w:val="24"/>
          <w:szCs w:val="24"/>
        </w:rPr>
        <w:t xml:space="preserve">ees approved by the consortium would be the final. </w:t>
      </w:r>
      <w:r w:rsidRPr="00183C25">
        <w:rPr>
          <w:rFonts w:ascii="Century Gothic" w:hAnsi="Century Gothic" w:cs="Arial"/>
          <w:bCs/>
          <w:sz w:val="24"/>
          <w:szCs w:val="24"/>
        </w:rPr>
        <w:t xml:space="preserve">Distribution of fees to be paid will be in the same ratio as of the exposure in the consortium. </w:t>
      </w:r>
    </w:p>
    <w:p w:rsidR="00D008F2" w:rsidRPr="00414EC4" w:rsidRDefault="00D008F2" w:rsidP="00D008F2">
      <w:pPr>
        <w:pStyle w:val="Style"/>
        <w:ind w:left="15" w:right="34"/>
        <w:jc w:val="both"/>
        <w:rPr>
          <w:rFonts w:ascii="Century Gothic" w:hAnsi="Century Gothic" w:cs="Times New Roman"/>
          <w:sz w:val="12"/>
          <w:szCs w:val="12"/>
          <w:lang w:val="en-GB"/>
        </w:rPr>
      </w:pPr>
      <w:r w:rsidRPr="004C7ABE">
        <w:rPr>
          <w:rFonts w:ascii="Century Gothic" w:hAnsi="Century Gothic" w:cs="Times New Roman"/>
          <w:lang w:val="en-GB"/>
        </w:rPr>
        <w:t xml:space="preserve">     </w:t>
      </w:r>
    </w:p>
    <w:p w:rsidR="00267AA3" w:rsidRDefault="00267AA3" w:rsidP="00DA4B07">
      <w:pPr>
        <w:pStyle w:val="ListParagraph"/>
        <w:numPr>
          <w:ilvl w:val="0"/>
          <w:numId w:val="28"/>
        </w:numPr>
        <w:spacing w:after="0" w:line="240" w:lineRule="auto"/>
        <w:ind w:left="284" w:hanging="284"/>
        <w:jc w:val="both"/>
        <w:rPr>
          <w:rFonts w:ascii="Century Gothic" w:hAnsi="Century Gothic"/>
          <w:b/>
          <w:sz w:val="24"/>
          <w:szCs w:val="24"/>
        </w:rPr>
      </w:pPr>
      <w:r w:rsidRPr="00267AA3">
        <w:rPr>
          <w:rFonts w:ascii="Century Gothic" w:hAnsi="Century Gothic"/>
          <w:b/>
          <w:sz w:val="24"/>
          <w:szCs w:val="24"/>
        </w:rPr>
        <w:t>REVIEW OF PERFORMANCE:</w:t>
      </w:r>
    </w:p>
    <w:p w:rsidR="00414EC4" w:rsidRPr="00414EC4" w:rsidRDefault="00414EC4" w:rsidP="00414EC4">
      <w:pPr>
        <w:pStyle w:val="ListParagraph"/>
        <w:spacing w:after="0" w:line="240" w:lineRule="auto"/>
        <w:ind w:left="284"/>
        <w:jc w:val="both"/>
        <w:rPr>
          <w:rFonts w:ascii="Century Gothic" w:hAnsi="Century Gothic"/>
          <w:b/>
          <w:sz w:val="12"/>
          <w:szCs w:val="12"/>
        </w:rPr>
      </w:pPr>
    </w:p>
    <w:p w:rsidR="00267AA3" w:rsidRDefault="00267AA3" w:rsidP="00DA1494">
      <w:pPr>
        <w:pStyle w:val="ListParagraph"/>
        <w:tabs>
          <w:tab w:val="left" w:pos="0"/>
        </w:tabs>
        <w:autoSpaceDE w:val="0"/>
        <w:autoSpaceDN w:val="0"/>
        <w:adjustRightInd w:val="0"/>
        <w:spacing w:after="120" w:line="240" w:lineRule="auto"/>
        <w:ind w:left="284"/>
        <w:jc w:val="both"/>
        <w:rPr>
          <w:rFonts w:ascii="Century Gothic" w:hAnsi="Century Gothic"/>
          <w:sz w:val="24"/>
          <w:szCs w:val="24"/>
        </w:rPr>
      </w:pPr>
      <w:r>
        <w:rPr>
          <w:rFonts w:ascii="Century Gothic" w:hAnsi="Century Gothic"/>
          <w:sz w:val="24"/>
          <w:szCs w:val="24"/>
        </w:rPr>
        <w:t>The performance of the ASM is to be reviewed o</w:t>
      </w:r>
      <w:r w:rsidR="00DA1494">
        <w:rPr>
          <w:rFonts w:ascii="Century Gothic" w:hAnsi="Century Gothic"/>
          <w:sz w:val="24"/>
          <w:szCs w:val="24"/>
        </w:rPr>
        <w:t xml:space="preserve">n annual basis </w:t>
      </w:r>
      <w:r w:rsidR="00183C25">
        <w:rPr>
          <w:rFonts w:ascii="Century Gothic" w:hAnsi="Century Gothic"/>
          <w:sz w:val="24"/>
          <w:szCs w:val="24"/>
        </w:rPr>
        <w:t xml:space="preserve">and at the end of every financial year </w:t>
      </w:r>
      <w:r w:rsidR="00DA1494">
        <w:rPr>
          <w:rFonts w:ascii="Century Gothic" w:hAnsi="Century Gothic"/>
          <w:sz w:val="24"/>
          <w:szCs w:val="24"/>
        </w:rPr>
        <w:t>on the following</w:t>
      </w:r>
      <w:r>
        <w:rPr>
          <w:rFonts w:ascii="Century Gothic" w:hAnsi="Century Gothic"/>
          <w:sz w:val="24"/>
          <w:szCs w:val="24"/>
        </w:rPr>
        <w:t>:</w:t>
      </w:r>
    </w:p>
    <w:p w:rsidR="00267AA3" w:rsidRDefault="00267AA3" w:rsidP="00DA1494">
      <w:pPr>
        <w:pStyle w:val="ListParagraph"/>
        <w:numPr>
          <w:ilvl w:val="0"/>
          <w:numId w:val="31"/>
        </w:numPr>
        <w:tabs>
          <w:tab w:val="left" w:pos="0"/>
        </w:tabs>
        <w:autoSpaceDE w:val="0"/>
        <w:autoSpaceDN w:val="0"/>
        <w:adjustRightInd w:val="0"/>
        <w:spacing w:after="120" w:line="240" w:lineRule="auto"/>
        <w:ind w:left="993" w:hanging="284"/>
        <w:jc w:val="both"/>
        <w:rPr>
          <w:rFonts w:ascii="Century Gothic" w:hAnsi="Century Gothic"/>
          <w:sz w:val="24"/>
          <w:szCs w:val="24"/>
        </w:rPr>
      </w:pPr>
      <w:r>
        <w:rPr>
          <w:rFonts w:ascii="Century Gothic" w:hAnsi="Century Gothic"/>
          <w:sz w:val="24"/>
          <w:szCs w:val="24"/>
        </w:rPr>
        <w:t>Quality of report /  observations of an ASM</w:t>
      </w:r>
    </w:p>
    <w:p w:rsidR="00267AA3" w:rsidRDefault="00267AA3" w:rsidP="00DA1494">
      <w:pPr>
        <w:pStyle w:val="ListParagraph"/>
        <w:numPr>
          <w:ilvl w:val="0"/>
          <w:numId w:val="31"/>
        </w:numPr>
        <w:tabs>
          <w:tab w:val="left" w:pos="0"/>
          <w:tab w:val="left" w:pos="993"/>
        </w:tabs>
        <w:autoSpaceDE w:val="0"/>
        <w:autoSpaceDN w:val="0"/>
        <w:adjustRightInd w:val="0"/>
        <w:spacing w:after="120" w:line="240" w:lineRule="auto"/>
        <w:ind w:left="567" w:firstLine="142"/>
        <w:jc w:val="both"/>
        <w:rPr>
          <w:rFonts w:ascii="Century Gothic" w:hAnsi="Century Gothic"/>
          <w:sz w:val="24"/>
          <w:szCs w:val="24"/>
        </w:rPr>
      </w:pPr>
      <w:r>
        <w:rPr>
          <w:rFonts w:ascii="Century Gothic" w:hAnsi="Century Gothic"/>
          <w:sz w:val="24"/>
          <w:szCs w:val="24"/>
        </w:rPr>
        <w:t>Compliance with the scope of work allotted</w:t>
      </w:r>
    </w:p>
    <w:p w:rsidR="00267AA3" w:rsidRDefault="00267AA3" w:rsidP="00DA1494">
      <w:pPr>
        <w:pStyle w:val="ListParagraph"/>
        <w:numPr>
          <w:ilvl w:val="0"/>
          <w:numId w:val="31"/>
        </w:numPr>
        <w:tabs>
          <w:tab w:val="left" w:pos="0"/>
        </w:tabs>
        <w:autoSpaceDE w:val="0"/>
        <w:autoSpaceDN w:val="0"/>
        <w:adjustRightInd w:val="0"/>
        <w:spacing w:after="120" w:line="240" w:lineRule="auto"/>
        <w:ind w:left="993" w:hanging="284"/>
        <w:jc w:val="both"/>
        <w:rPr>
          <w:rFonts w:ascii="Century Gothic" w:hAnsi="Century Gothic"/>
          <w:sz w:val="24"/>
          <w:szCs w:val="24"/>
        </w:rPr>
      </w:pPr>
      <w:r>
        <w:rPr>
          <w:rFonts w:ascii="Century Gothic" w:hAnsi="Century Gothic"/>
          <w:sz w:val="24"/>
          <w:szCs w:val="24"/>
        </w:rPr>
        <w:t>Adherence to timelines etc.</w:t>
      </w:r>
    </w:p>
    <w:p w:rsidR="00282094" w:rsidRDefault="00282094" w:rsidP="00282094">
      <w:pPr>
        <w:pStyle w:val="ListParagraph"/>
        <w:tabs>
          <w:tab w:val="left" w:pos="0"/>
        </w:tabs>
        <w:autoSpaceDE w:val="0"/>
        <w:autoSpaceDN w:val="0"/>
        <w:adjustRightInd w:val="0"/>
        <w:spacing w:after="120" w:line="240" w:lineRule="auto"/>
        <w:ind w:left="993"/>
        <w:jc w:val="both"/>
        <w:rPr>
          <w:rFonts w:ascii="Century Gothic" w:hAnsi="Century Gothic"/>
          <w:sz w:val="24"/>
          <w:szCs w:val="24"/>
        </w:rPr>
      </w:pPr>
    </w:p>
    <w:p w:rsidR="00282094" w:rsidRPr="00282094" w:rsidRDefault="00282094" w:rsidP="00282094">
      <w:pPr>
        <w:pStyle w:val="ListParagraph"/>
        <w:numPr>
          <w:ilvl w:val="0"/>
          <w:numId w:val="28"/>
        </w:numPr>
        <w:spacing w:after="0" w:line="240" w:lineRule="auto"/>
        <w:ind w:left="284" w:hanging="284"/>
        <w:jc w:val="both"/>
        <w:rPr>
          <w:rFonts w:ascii="Century Gothic" w:eastAsia="Trebuchet MS" w:hAnsi="Century Gothic" w:cs="Trebuchet MS"/>
          <w:sz w:val="24"/>
          <w:szCs w:val="24"/>
          <w:u w:val="single"/>
        </w:rPr>
      </w:pPr>
      <w:r w:rsidRPr="00282094">
        <w:rPr>
          <w:rFonts w:ascii="Century Gothic" w:hAnsi="Century Gothic"/>
          <w:b/>
          <w:bCs/>
          <w:sz w:val="24"/>
          <w:szCs w:val="24"/>
          <w:u w:val="single"/>
        </w:rPr>
        <w:t>EXPECTATIONS:</w:t>
      </w:r>
      <w:r w:rsidRPr="00282094">
        <w:rPr>
          <w:rFonts w:ascii="Trebuchet MS"/>
          <w:sz w:val="23"/>
          <w:u w:val="single"/>
        </w:rPr>
        <w:t xml:space="preserve"> </w:t>
      </w:r>
    </w:p>
    <w:p w:rsidR="00282094" w:rsidRDefault="00282094" w:rsidP="00282094">
      <w:pPr>
        <w:pStyle w:val="ListParagraph"/>
        <w:spacing w:after="0" w:line="240" w:lineRule="auto"/>
        <w:ind w:left="284"/>
        <w:jc w:val="both"/>
        <w:rPr>
          <w:rFonts w:ascii="Trebuchet MS"/>
          <w:sz w:val="23"/>
        </w:rPr>
      </w:pPr>
    </w:p>
    <w:p w:rsidR="00282094" w:rsidRPr="0096506B" w:rsidRDefault="00282094" w:rsidP="00282094">
      <w:pPr>
        <w:pStyle w:val="ListParagraph"/>
        <w:spacing w:after="0" w:line="240" w:lineRule="auto"/>
        <w:ind w:left="284"/>
        <w:jc w:val="both"/>
        <w:rPr>
          <w:rFonts w:ascii="Century Gothic" w:eastAsia="Trebuchet MS" w:hAnsi="Century Gothic" w:cs="Trebuchet MS"/>
          <w:sz w:val="24"/>
          <w:szCs w:val="24"/>
        </w:rPr>
      </w:pPr>
      <w:r w:rsidRPr="0096506B">
        <w:rPr>
          <w:rFonts w:ascii="Century Gothic" w:hAnsi="Century Gothic"/>
          <w:sz w:val="24"/>
          <w:szCs w:val="24"/>
        </w:rPr>
        <w:t>In a broader perspective, ASM is expected to monitor</w:t>
      </w:r>
      <w:r w:rsidRPr="0096506B">
        <w:rPr>
          <w:rFonts w:ascii="Century Gothic" w:hAnsi="Century Gothic"/>
          <w:spacing w:val="31"/>
          <w:sz w:val="24"/>
          <w:szCs w:val="24"/>
        </w:rPr>
        <w:t xml:space="preserve"> </w:t>
      </w:r>
      <w:r w:rsidRPr="0096506B">
        <w:rPr>
          <w:rFonts w:ascii="Century Gothic" w:hAnsi="Century Gothic"/>
          <w:sz w:val="24"/>
          <w:szCs w:val="24"/>
        </w:rPr>
        <w:t>the</w:t>
      </w:r>
      <w:r w:rsidRPr="0096506B">
        <w:rPr>
          <w:rFonts w:ascii="Century Gothic" w:hAnsi="Century Gothic"/>
          <w:w w:val="90"/>
          <w:sz w:val="24"/>
          <w:szCs w:val="24"/>
        </w:rPr>
        <w:t xml:space="preserve"> </w:t>
      </w:r>
      <w:r w:rsidRPr="0096506B">
        <w:rPr>
          <w:rFonts w:ascii="Century Gothic" w:hAnsi="Century Gothic"/>
          <w:w w:val="95"/>
          <w:sz w:val="24"/>
          <w:szCs w:val="24"/>
        </w:rPr>
        <w:t>account</w:t>
      </w:r>
      <w:r w:rsidRPr="0096506B">
        <w:rPr>
          <w:rFonts w:ascii="Century Gothic" w:hAnsi="Century Gothic"/>
          <w:spacing w:val="-45"/>
          <w:w w:val="95"/>
          <w:sz w:val="24"/>
          <w:szCs w:val="24"/>
        </w:rPr>
        <w:t xml:space="preserve"> </w:t>
      </w:r>
      <w:r w:rsidRPr="0096506B">
        <w:rPr>
          <w:rFonts w:ascii="Century Gothic" w:hAnsi="Century Gothic"/>
          <w:w w:val="95"/>
          <w:sz w:val="24"/>
          <w:szCs w:val="24"/>
        </w:rPr>
        <w:t>/progress</w:t>
      </w:r>
      <w:r w:rsidRPr="0096506B">
        <w:rPr>
          <w:rFonts w:ascii="Century Gothic" w:hAnsi="Century Gothic"/>
          <w:spacing w:val="-42"/>
          <w:w w:val="95"/>
          <w:sz w:val="24"/>
          <w:szCs w:val="24"/>
        </w:rPr>
        <w:t xml:space="preserve"> </w:t>
      </w:r>
      <w:r w:rsidRPr="0096506B">
        <w:rPr>
          <w:rFonts w:ascii="Century Gothic" w:hAnsi="Century Gothic"/>
          <w:spacing w:val="2"/>
          <w:w w:val="95"/>
          <w:sz w:val="24"/>
          <w:szCs w:val="24"/>
        </w:rPr>
        <w:t>/activity</w:t>
      </w:r>
      <w:r w:rsidRPr="0096506B">
        <w:rPr>
          <w:rFonts w:ascii="Century Gothic" w:hAnsi="Century Gothic"/>
          <w:spacing w:val="39"/>
          <w:w w:val="95"/>
          <w:sz w:val="24"/>
          <w:szCs w:val="24"/>
        </w:rPr>
        <w:t xml:space="preserve"> </w:t>
      </w:r>
      <w:r w:rsidRPr="0096506B">
        <w:rPr>
          <w:rFonts w:ascii="Century Gothic" w:hAnsi="Century Gothic"/>
          <w:w w:val="95"/>
          <w:sz w:val="24"/>
          <w:szCs w:val="24"/>
        </w:rPr>
        <w:t>as</w:t>
      </w:r>
      <w:r w:rsidRPr="0096506B">
        <w:rPr>
          <w:rFonts w:ascii="Century Gothic" w:hAnsi="Century Gothic"/>
          <w:spacing w:val="-9"/>
          <w:w w:val="95"/>
          <w:sz w:val="24"/>
          <w:szCs w:val="24"/>
        </w:rPr>
        <w:t xml:space="preserve"> </w:t>
      </w:r>
      <w:r w:rsidRPr="0096506B">
        <w:rPr>
          <w:rFonts w:ascii="Century Gothic" w:hAnsi="Century Gothic"/>
          <w:w w:val="95"/>
          <w:sz w:val="24"/>
          <w:szCs w:val="24"/>
        </w:rPr>
        <w:t>mentioned</w:t>
      </w:r>
      <w:r w:rsidRPr="0096506B">
        <w:rPr>
          <w:rFonts w:ascii="Century Gothic" w:hAnsi="Century Gothic"/>
          <w:spacing w:val="-8"/>
          <w:w w:val="95"/>
          <w:sz w:val="24"/>
          <w:szCs w:val="24"/>
        </w:rPr>
        <w:t xml:space="preserve"> </w:t>
      </w:r>
      <w:r w:rsidRPr="0096506B">
        <w:rPr>
          <w:rFonts w:ascii="Century Gothic" w:hAnsi="Century Gothic"/>
          <w:w w:val="95"/>
          <w:sz w:val="24"/>
          <w:szCs w:val="24"/>
        </w:rPr>
        <w:t>below:</w:t>
      </w:r>
    </w:p>
    <w:p w:rsidR="00282094" w:rsidRPr="00B1174A" w:rsidRDefault="00282094" w:rsidP="00282094">
      <w:pPr>
        <w:pStyle w:val="ListParagraph"/>
        <w:tabs>
          <w:tab w:val="left" w:pos="0"/>
        </w:tabs>
        <w:autoSpaceDE w:val="0"/>
        <w:autoSpaceDN w:val="0"/>
        <w:adjustRightInd w:val="0"/>
        <w:spacing w:after="120" w:line="240" w:lineRule="auto"/>
        <w:ind w:left="1276" w:hanging="850"/>
        <w:jc w:val="both"/>
        <w:rPr>
          <w:rFonts w:ascii="Century Gothic" w:hAnsi="Century Gothic"/>
          <w:sz w:val="24"/>
          <w:szCs w:val="24"/>
        </w:rPr>
      </w:pPr>
    </w:p>
    <w:p w:rsidR="00282094" w:rsidRPr="00282094" w:rsidRDefault="00282094" w:rsidP="00282094">
      <w:pPr>
        <w:pStyle w:val="ListParagraph"/>
        <w:numPr>
          <w:ilvl w:val="2"/>
          <w:numId w:val="28"/>
        </w:numPr>
        <w:autoSpaceDE w:val="0"/>
        <w:autoSpaceDN w:val="0"/>
        <w:adjustRightInd w:val="0"/>
        <w:spacing w:after="120" w:line="240" w:lineRule="auto"/>
        <w:ind w:left="709" w:hanging="142"/>
        <w:jc w:val="both"/>
        <w:rPr>
          <w:rFonts w:ascii="Century Gothic" w:hAnsi="Century Gothic" w:cs="Courier"/>
          <w:color w:val="231F20"/>
          <w:sz w:val="24"/>
          <w:szCs w:val="24"/>
        </w:rPr>
      </w:pPr>
      <w:r w:rsidRPr="00282094">
        <w:rPr>
          <w:rFonts w:ascii="Century Gothic" w:hAnsi="Century Gothic" w:cs="Courier"/>
          <w:color w:val="231F20"/>
          <w:sz w:val="24"/>
          <w:szCs w:val="24"/>
        </w:rPr>
        <w:t xml:space="preserve">On site as well as off- site monitoring of the business/ project, account and analyze, evaluate and monitor the </w:t>
      </w:r>
      <w:proofErr w:type="spellStart"/>
      <w:r w:rsidRPr="00282094">
        <w:rPr>
          <w:rFonts w:ascii="Century Gothic" w:hAnsi="Century Gothic" w:cs="Courier"/>
          <w:color w:val="231F20"/>
          <w:sz w:val="24"/>
          <w:szCs w:val="24"/>
        </w:rPr>
        <w:t>borrowal</w:t>
      </w:r>
      <w:proofErr w:type="spellEnd"/>
      <w:r w:rsidRPr="00282094">
        <w:rPr>
          <w:rFonts w:ascii="Century Gothic" w:hAnsi="Century Gothic" w:cs="Courier"/>
          <w:color w:val="231F20"/>
          <w:sz w:val="24"/>
          <w:szCs w:val="24"/>
        </w:rPr>
        <w:t xml:space="preserve"> account/ project financially as well as technically.</w:t>
      </w:r>
    </w:p>
    <w:p w:rsidR="00282094" w:rsidRPr="00F82174" w:rsidRDefault="00282094" w:rsidP="00282094">
      <w:pPr>
        <w:pStyle w:val="ListParagraph"/>
        <w:autoSpaceDE w:val="0"/>
        <w:autoSpaceDN w:val="0"/>
        <w:adjustRightInd w:val="0"/>
        <w:spacing w:after="120" w:line="240" w:lineRule="auto"/>
        <w:ind w:left="709"/>
        <w:jc w:val="both"/>
        <w:rPr>
          <w:rFonts w:ascii="Century Gothic" w:hAnsi="Century Gothic" w:cs="Courier"/>
          <w:color w:val="231F20"/>
          <w:sz w:val="12"/>
          <w:szCs w:val="12"/>
        </w:rPr>
      </w:pPr>
    </w:p>
    <w:p w:rsidR="00282094" w:rsidRPr="00282094" w:rsidRDefault="00282094" w:rsidP="00282094">
      <w:pPr>
        <w:pStyle w:val="ListParagraph"/>
        <w:numPr>
          <w:ilvl w:val="2"/>
          <w:numId w:val="28"/>
        </w:numPr>
        <w:autoSpaceDE w:val="0"/>
        <w:autoSpaceDN w:val="0"/>
        <w:adjustRightInd w:val="0"/>
        <w:spacing w:after="120" w:line="240" w:lineRule="auto"/>
        <w:ind w:left="851"/>
        <w:jc w:val="both"/>
        <w:rPr>
          <w:rFonts w:ascii="Century Gothic" w:hAnsi="Century Gothic" w:cs="Courier"/>
          <w:color w:val="231F20"/>
          <w:sz w:val="24"/>
          <w:szCs w:val="24"/>
        </w:rPr>
      </w:pPr>
      <w:r w:rsidRPr="00282094">
        <w:rPr>
          <w:rFonts w:ascii="Century Gothic" w:hAnsi="Century Gothic" w:cs="Courier"/>
          <w:color w:val="231F20"/>
          <w:sz w:val="24"/>
          <w:szCs w:val="24"/>
        </w:rPr>
        <w:lastRenderedPageBreak/>
        <w:t xml:space="preserve">Look into/ track other aspects like Government notifications which may have material impact on </w:t>
      </w:r>
      <w:proofErr w:type="spellStart"/>
      <w:r w:rsidRPr="00282094">
        <w:rPr>
          <w:rFonts w:ascii="Century Gothic" w:hAnsi="Century Gothic" w:cs="Courier"/>
          <w:color w:val="231F20"/>
          <w:sz w:val="24"/>
          <w:szCs w:val="24"/>
        </w:rPr>
        <w:t>borrowal</w:t>
      </w:r>
      <w:proofErr w:type="spellEnd"/>
      <w:r w:rsidRPr="00282094">
        <w:rPr>
          <w:rFonts w:ascii="Century Gothic" w:hAnsi="Century Gothic" w:cs="Courier"/>
          <w:color w:val="231F20"/>
          <w:sz w:val="24"/>
          <w:szCs w:val="24"/>
        </w:rPr>
        <w:t xml:space="preserve"> company/industry/sector, all approvals and clearances, price escalation in capital items or raw materials etc.</w:t>
      </w:r>
    </w:p>
    <w:p w:rsidR="00282094" w:rsidRPr="00F82174" w:rsidRDefault="00282094" w:rsidP="00282094">
      <w:pPr>
        <w:pStyle w:val="ListParagraph"/>
        <w:autoSpaceDE w:val="0"/>
        <w:autoSpaceDN w:val="0"/>
        <w:adjustRightInd w:val="0"/>
        <w:spacing w:after="120" w:line="240" w:lineRule="auto"/>
        <w:ind w:left="709"/>
        <w:jc w:val="both"/>
        <w:rPr>
          <w:rFonts w:ascii="Century Gothic" w:hAnsi="Century Gothic" w:cs="Courier"/>
          <w:color w:val="231F20"/>
          <w:sz w:val="12"/>
          <w:szCs w:val="12"/>
        </w:rPr>
      </w:pPr>
    </w:p>
    <w:p w:rsidR="00282094" w:rsidRPr="00282094" w:rsidRDefault="00282094" w:rsidP="00282094">
      <w:pPr>
        <w:pStyle w:val="ListParagraph"/>
        <w:numPr>
          <w:ilvl w:val="2"/>
          <w:numId w:val="28"/>
        </w:numPr>
        <w:autoSpaceDE w:val="0"/>
        <w:autoSpaceDN w:val="0"/>
        <w:adjustRightInd w:val="0"/>
        <w:spacing w:after="120" w:line="240" w:lineRule="auto"/>
        <w:ind w:left="851" w:hanging="142"/>
        <w:jc w:val="both"/>
        <w:rPr>
          <w:rFonts w:ascii="Century Gothic" w:hAnsi="Century Gothic" w:cs="Courier"/>
          <w:color w:val="231F20"/>
          <w:sz w:val="24"/>
          <w:szCs w:val="24"/>
        </w:rPr>
      </w:pPr>
      <w:r w:rsidRPr="00282094">
        <w:rPr>
          <w:rFonts w:ascii="Century Gothic" w:hAnsi="Century Gothic" w:cs="Courier"/>
          <w:color w:val="231F20"/>
          <w:sz w:val="24"/>
          <w:szCs w:val="24"/>
        </w:rPr>
        <w:t>Extent of involvement of promoters/top management of the company in day to day operations/decision making as well as strategic decision making and evaluation of the same.</w:t>
      </w:r>
    </w:p>
    <w:p w:rsidR="00282094" w:rsidRPr="00CF4117" w:rsidRDefault="00282094" w:rsidP="00282094">
      <w:pPr>
        <w:pStyle w:val="ListParagraph"/>
        <w:autoSpaceDE w:val="0"/>
        <w:autoSpaceDN w:val="0"/>
        <w:adjustRightInd w:val="0"/>
        <w:spacing w:after="120" w:line="240" w:lineRule="auto"/>
        <w:ind w:left="709"/>
        <w:jc w:val="both"/>
        <w:rPr>
          <w:rFonts w:ascii="Century Gothic" w:hAnsi="Century Gothic" w:cs="Courier"/>
          <w:color w:val="231F20"/>
          <w:sz w:val="10"/>
          <w:szCs w:val="10"/>
        </w:rPr>
      </w:pPr>
    </w:p>
    <w:p w:rsidR="00282094" w:rsidRPr="00F82174" w:rsidRDefault="00282094" w:rsidP="00282094">
      <w:pPr>
        <w:pStyle w:val="ListParagraph"/>
        <w:autoSpaceDE w:val="0"/>
        <w:autoSpaceDN w:val="0"/>
        <w:adjustRightInd w:val="0"/>
        <w:spacing w:after="120" w:line="240" w:lineRule="auto"/>
        <w:ind w:left="709"/>
        <w:jc w:val="both"/>
        <w:rPr>
          <w:rFonts w:ascii="Century Gothic" w:hAnsi="Century Gothic" w:cs="Courier"/>
          <w:color w:val="231F20"/>
          <w:sz w:val="12"/>
          <w:szCs w:val="12"/>
        </w:rPr>
      </w:pPr>
    </w:p>
    <w:p w:rsidR="00282094" w:rsidRPr="00282094" w:rsidRDefault="00282094" w:rsidP="00282094">
      <w:pPr>
        <w:pStyle w:val="ListParagraph"/>
        <w:numPr>
          <w:ilvl w:val="2"/>
          <w:numId w:val="28"/>
        </w:numPr>
        <w:autoSpaceDE w:val="0"/>
        <w:autoSpaceDN w:val="0"/>
        <w:adjustRightInd w:val="0"/>
        <w:spacing w:after="120" w:line="240" w:lineRule="auto"/>
        <w:ind w:left="851" w:hanging="142"/>
        <w:jc w:val="both"/>
        <w:rPr>
          <w:rFonts w:ascii="Century Gothic" w:hAnsi="Century Gothic" w:cs="Courier"/>
          <w:color w:val="231F20"/>
          <w:sz w:val="24"/>
          <w:szCs w:val="24"/>
        </w:rPr>
      </w:pPr>
      <w:r w:rsidRPr="00282094">
        <w:rPr>
          <w:rFonts w:ascii="Century Gothic" w:hAnsi="Century Gothic" w:cs="Courier"/>
          <w:color w:val="231F20"/>
          <w:sz w:val="24"/>
          <w:szCs w:val="24"/>
        </w:rPr>
        <w:t xml:space="preserve">Conduct root cause analysis of the incipient sickness/stress in the </w:t>
      </w:r>
      <w:proofErr w:type="spellStart"/>
      <w:r w:rsidRPr="00282094">
        <w:rPr>
          <w:rFonts w:ascii="Century Gothic" w:hAnsi="Century Gothic" w:cs="Courier"/>
          <w:color w:val="231F20"/>
          <w:sz w:val="24"/>
          <w:szCs w:val="24"/>
        </w:rPr>
        <w:t>borrowal</w:t>
      </w:r>
      <w:proofErr w:type="spellEnd"/>
      <w:r w:rsidRPr="00282094">
        <w:rPr>
          <w:rFonts w:ascii="Century Gothic" w:hAnsi="Century Gothic" w:cs="Courier"/>
          <w:color w:val="231F20"/>
          <w:sz w:val="24"/>
          <w:szCs w:val="24"/>
        </w:rPr>
        <w:t xml:space="preserve"> account and suggest remedial measure to Branch.</w:t>
      </w:r>
    </w:p>
    <w:p w:rsidR="00282094" w:rsidRDefault="00282094" w:rsidP="00282094">
      <w:pPr>
        <w:pStyle w:val="ListParagraph"/>
        <w:autoSpaceDE w:val="0"/>
        <w:autoSpaceDN w:val="0"/>
        <w:adjustRightInd w:val="0"/>
        <w:spacing w:after="120" w:line="240" w:lineRule="auto"/>
        <w:ind w:left="709"/>
        <w:jc w:val="both"/>
        <w:rPr>
          <w:rFonts w:ascii="Century Gothic" w:hAnsi="Century Gothic" w:cs="Courier"/>
          <w:color w:val="231F20"/>
          <w:sz w:val="12"/>
          <w:szCs w:val="12"/>
        </w:rPr>
      </w:pPr>
    </w:p>
    <w:p w:rsidR="00282094" w:rsidRPr="00F82174" w:rsidRDefault="00282094" w:rsidP="00282094">
      <w:pPr>
        <w:pStyle w:val="ListParagraph"/>
        <w:autoSpaceDE w:val="0"/>
        <w:autoSpaceDN w:val="0"/>
        <w:adjustRightInd w:val="0"/>
        <w:spacing w:after="120" w:line="240" w:lineRule="auto"/>
        <w:ind w:left="709"/>
        <w:jc w:val="both"/>
        <w:rPr>
          <w:rFonts w:ascii="Century Gothic" w:hAnsi="Century Gothic" w:cs="Courier"/>
          <w:color w:val="231F20"/>
          <w:sz w:val="12"/>
          <w:szCs w:val="12"/>
        </w:rPr>
      </w:pPr>
    </w:p>
    <w:p w:rsidR="00282094" w:rsidRPr="00282094" w:rsidRDefault="00282094" w:rsidP="00282094">
      <w:pPr>
        <w:pStyle w:val="ListParagraph"/>
        <w:numPr>
          <w:ilvl w:val="2"/>
          <w:numId w:val="28"/>
        </w:numPr>
        <w:autoSpaceDE w:val="0"/>
        <w:autoSpaceDN w:val="0"/>
        <w:adjustRightInd w:val="0"/>
        <w:spacing w:after="120" w:line="240" w:lineRule="auto"/>
        <w:ind w:left="709" w:firstLine="0"/>
        <w:jc w:val="both"/>
        <w:rPr>
          <w:rFonts w:ascii="Century Gothic" w:hAnsi="Century Gothic" w:cs="Courier"/>
          <w:color w:val="231F20"/>
          <w:sz w:val="24"/>
          <w:szCs w:val="24"/>
        </w:rPr>
      </w:pPr>
      <w:r w:rsidRPr="00282094">
        <w:rPr>
          <w:rFonts w:ascii="Century Gothic" w:hAnsi="Century Gothic" w:cs="Courier"/>
          <w:color w:val="231F20"/>
          <w:sz w:val="24"/>
          <w:szCs w:val="24"/>
        </w:rPr>
        <w:t>To take the concern area from Bank as well as promoter and suggest remedial measure during the term of engagement.</w:t>
      </w:r>
    </w:p>
    <w:p w:rsidR="00282094" w:rsidRPr="00282094" w:rsidRDefault="00282094" w:rsidP="00282094">
      <w:pPr>
        <w:tabs>
          <w:tab w:val="left" w:pos="0"/>
          <w:tab w:val="left" w:pos="851"/>
        </w:tabs>
        <w:autoSpaceDE w:val="0"/>
        <w:autoSpaceDN w:val="0"/>
        <w:adjustRightInd w:val="0"/>
        <w:spacing w:before="120" w:after="120" w:line="240" w:lineRule="auto"/>
        <w:ind w:left="284"/>
        <w:jc w:val="both"/>
        <w:rPr>
          <w:rFonts w:ascii="Century Gothic" w:hAnsi="Century Gothic"/>
          <w:szCs w:val="22"/>
        </w:rPr>
      </w:pPr>
      <w:r>
        <w:rPr>
          <w:rFonts w:ascii="Century Gothic" w:hAnsi="Century Gothic"/>
          <w:szCs w:val="22"/>
        </w:rPr>
        <w:t>*</w:t>
      </w:r>
      <w:r w:rsidRPr="00282094">
        <w:rPr>
          <w:rFonts w:ascii="Century Gothic" w:hAnsi="Century Gothic"/>
          <w:szCs w:val="22"/>
        </w:rPr>
        <w:t>The above expectations are just illustrative and not exhaustive.</w:t>
      </w:r>
    </w:p>
    <w:p w:rsidR="00282094" w:rsidRPr="00282094" w:rsidRDefault="00282094" w:rsidP="00282094">
      <w:pPr>
        <w:tabs>
          <w:tab w:val="left" w:pos="0"/>
        </w:tabs>
        <w:autoSpaceDE w:val="0"/>
        <w:autoSpaceDN w:val="0"/>
        <w:adjustRightInd w:val="0"/>
        <w:spacing w:after="120" w:line="240" w:lineRule="auto"/>
        <w:ind w:left="709"/>
        <w:jc w:val="both"/>
        <w:rPr>
          <w:rFonts w:ascii="Century Gothic" w:hAnsi="Century Gothic"/>
          <w:sz w:val="24"/>
          <w:szCs w:val="24"/>
        </w:rPr>
      </w:pPr>
    </w:p>
    <w:p w:rsidR="00267AA3" w:rsidRPr="00BD18E1" w:rsidRDefault="00267AA3" w:rsidP="00267AA3">
      <w:pPr>
        <w:pStyle w:val="ListParagraph"/>
        <w:tabs>
          <w:tab w:val="left" w:pos="0"/>
        </w:tabs>
        <w:autoSpaceDE w:val="0"/>
        <w:autoSpaceDN w:val="0"/>
        <w:adjustRightInd w:val="0"/>
        <w:spacing w:after="120" w:line="240" w:lineRule="auto"/>
        <w:jc w:val="both"/>
        <w:rPr>
          <w:rFonts w:ascii="Century Gothic" w:hAnsi="Century Gothic"/>
          <w:sz w:val="12"/>
          <w:szCs w:val="12"/>
        </w:rPr>
      </w:pPr>
    </w:p>
    <w:p w:rsidR="00984AE4" w:rsidRDefault="00984AE4" w:rsidP="00984AE4">
      <w:pPr>
        <w:pStyle w:val="ListParagraph"/>
        <w:numPr>
          <w:ilvl w:val="0"/>
          <w:numId w:val="28"/>
        </w:numPr>
        <w:spacing w:before="160" w:line="240" w:lineRule="auto"/>
        <w:ind w:left="284" w:right="294" w:hanging="284"/>
        <w:jc w:val="both"/>
        <w:rPr>
          <w:rFonts w:ascii="Century Gothic" w:hAnsi="Century Gothic"/>
          <w:b/>
          <w:bCs/>
          <w:sz w:val="24"/>
          <w:szCs w:val="24"/>
          <w:u w:val="single"/>
        </w:rPr>
      </w:pPr>
      <w:r w:rsidRPr="0096506B">
        <w:rPr>
          <w:rFonts w:ascii="Century Gothic" w:hAnsi="Century Gothic"/>
          <w:b/>
          <w:bCs/>
          <w:sz w:val="24"/>
          <w:szCs w:val="24"/>
          <w:u w:val="single"/>
        </w:rPr>
        <w:t>REPORTING</w:t>
      </w:r>
      <w:r>
        <w:rPr>
          <w:rFonts w:ascii="Century Gothic" w:hAnsi="Century Gothic"/>
          <w:b/>
          <w:bCs/>
          <w:sz w:val="24"/>
          <w:szCs w:val="24"/>
          <w:u w:val="single"/>
        </w:rPr>
        <w:t>:</w:t>
      </w:r>
    </w:p>
    <w:p w:rsidR="00984AE4" w:rsidRPr="0096506B" w:rsidRDefault="00984AE4" w:rsidP="00984AE4">
      <w:pPr>
        <w:pStyle w:val="ListParagraph"/>
        <w:spacing w:before="160" w:line="240" w:lineRule="auto"/>
        <w:ind w:left="284" w:right="294"/>
        <w:jc w:val="both"/>
        <w:rPr>
          <w:rFonts w:ascii="Century Gothic" w:hAnsi="Century Gothic"/>
          <w:b/>
          <w:bCs/>
          <w:sz w:val="24"/>
          <w:szCs w:val="24"/>
          <w:u w:val="single"/>
        </w:rPr>
      </w:pPr>
    </w:p>
    <w:p w:rsidR="00984AE4" w:rsidRPr="00984AE4" w:rsidRDefault="00984AE4" w:rsidP="00984AE4">
      <w:pPr>
        <w:pStyle w:val="ListParagraph"/>
        <w:numPr>
          <w:ilvl w:val="2"/>
          <w:numId w:val="28"/>
        </w:numPr>
        <w:spacing w:before="160" w:line="240" w:lineRule="auto"/>
        <w:ind w:left="567" w:right="294"/>
        <w:jc w:val="both"/>
        <w:rPr>
          <w:rFonts w:ascii="Century Gothic" w:hAnsi="Century Gothic"/>
          <w:sz w:val="24"/>
          <w:szCs w:val="24"/>
        </w:rPr>
      </w:pPr>
      <w:r w:rsidRPr="00984AE4">
        <w:rPr>
          <w:rFonts w:ascii="Century Gothic" w:hAnsi="Century Gothic"/>
          <w:sz w:val="24"/>
          <w:szCs w:val="24"/>
        </w:rPr>
        <w:t xml:space="preserve">The reporting as per the format enclosed as </w:t>
      </w:r>
      <w:r w:rsidRPr="00984AE4">
        <w:rPr>
          <w:rFonts w:ascii="Century Gothic" w:hAnsi="Century Gothic"/>
          <w:b/>
          <w:bCs/>
          <w:sz w:val="24"/>
          <w:szCs w:val="24"/>
        </w:rPr>
        <w:t xml:space="preserve">Annexure - </w:t>
      </w:r>
      <w:r w:rsidR="007949DB">
        <w:rPr>
          <w:rFonts w:ascii="Century Gothic" w:hAnsi="Century Gothic"/>
          <w:b/>
          <w:bCs/>
          <w:sz w:val="24"/>
          <w:szCs w:val="24"/>
        </w:rPr>
        <w:t>5</w:t>
      </w:r>
      <w:r w:rsidRPr="00984AE4">
        <w:rPr>
          <w:rFonts w:ascii="Century Gothic" w:hAnsi="Century Gothic"/>
          <w:sz w:val="24"/>
          <w:szCs w:val="24"/>
        </w:rPr>
        <w:t xml:space="preserve"> are to be made on quarterly basis within 10 days of </w:t>
      </w:r>
      <w:r w:rsidRPr="00984AE4">
        <w:rPr>
          <w:rFonts w:ascii="Century Gothic" w:eastAsia="Calibri" w:hAnsi="Century Gothic" w:cs="Arial"/>
          <w:color w:val="000000"/>
          <w:sz w:val="24"/>
          <w:szCs w:val="24"/>
          <w:lang w:val="en-IN" w:eastAsia="en-IN"/>
        </w:rPr>
        <w:t>successive Month of every quarter,</w:t>
      </w:r>
      <w:r w:rsidRPr="00984AE4">
        <w:rPr>
          <w:rFonts w:ascii="Century Gothic" w:hAnsi="Century Gothic"/>
          <w:sz w:val="24"/>
          <w:szCs w:val="24"/>
        </w:rPr>
        <w:t xml:space="preserve"> strictly as per the scope of work.</w:t>
      </w:r>
    </w:p>
    <w:p w:rsidR="00984AE4" w:rsidRPr="00984AE4" w:rsidRDefault="00984AE4" w:rsidP="00984AE4">
      <w:pPr>
        <w:pStyle w:val="ListParagraph"/>
        <w:numPr>
          <w:ilvl w:val="2"/>
          <w:numId w:val="28"/>
        </w:numPr>
        <w:tabs>
          <w:tab w:val="left" w:pos="0"/>
          <w:tab w:val="left" w:pos="851"/>
        </w:tabs>
        <w:autoSpaceDE w:val="0"/>
        <w:autoSpaceDN w:val="0"/>
        <w:adjustRightInd w:val="0"/>
        <w:spacing w:before="120" w:after="120" w:line="240" w:lineRule="auto"/>
        <w:ind w:left="567"/>
        <w:contextualSpacing w:val="0"/>
        <w:jc w:val="both"/>
        <w:rPr>
          <w:rFonts w:ascii="Century Gothic" w:hAnsi="Century Gothic"/>
          <w:sz w:val="24"/>
          <w:szCs w:val="24"/>
        </w:rPr>
      </w:pPr>
      <w:r w:rsidRPr="00984AE4">
        <w:rPr>
          <w:rFonts w:ascii="Century Gothic" w:hAnsi="Century Gothic"/>
          <w:sz w:val="24"/>
          <w:szCs w:val="24"/>
        </w:rPr>
        <w:t xml:space="preserve">However, on case to case basis, periodicity may be decided based upon type, nature of finance and status of </w:t>
      </w:r>
      <w:proofErr w:type="spellStart"/>
      <w:r w:rsidRPr="00984AE4">
        <w:rPr>
          <w:rFonts w:ascii="Century Gothic" w:hAnsi="Century Gothic"/>
          <w:sz w:val="24"/>
          <w:szCs w:val="24"/>
        </w:rPr>
        <w:t>borrowal</w:t>
      </w:r>
      <w:proofErr w:type="spellEnd"/>
      <w:r w:rsidRPr="00984AE4">
        <w:rPr>
          <w:rFonts w:ascii="Century Gothic" w:hAnsi="Century Gothic"/>
          <w:sz w:val="24"/>
          <w:szCs w:val="24"/>
        </w:rPr>
        <w:t xml:space="preserve"> account in term of stress/criticality.</w:t>
      </w:r>
    </w:p>
    <w:p w:rsidR="00984AE4" w:rsidRPr="00984AE4" w:rsidRDefault="00984AE4" w:rsidP="00984AE4">
      <w:pPr>
        <w:pStyle w:val="ListParagraph"/>
        <w:numPr>
          <w:ilvl w:val="2"/>
          <w:numId w:val="28"/>
        </w:numPr>
        <w:tabs>
          <w:tab w:val="left" w:pos="0"/>
          <w:tab w:val="left" w:pos="567"/>
        </w:tabs>
        <w:autoSpaceDE w:val="0"/>
        <w:autoSpaceDN w:val="0"/>
        <w:adjustRightInd w:val="0"/>
        <w:spacing w:before="120" w:after="120" w:line="240" w:lineRule="auto"/>
        <w:ind w:left="567" w:hanging="141"/>
        <w:contextualSpacing w:val="0"/>
        <w:jc w:val="both"/>
        <w:rPr>
          <w:rFonts w:ascii="Century Gothic" w:hAnsi="Century Gothic"/>
          <w:sz w:val="24"/>
          <w:szCs w:val="24"/>
        </w:rPr>
      </w:pPr>
      <w:r w:rsidRPr="00984AE4">
        <w:rPr>
          <w:rFonts w:ascii="Century Gothic" w:hAnsi="Century Gothic"/>
          <w:sz w:val="24"/>
          <w:szCs w:val="24"/>
        </w:rPr>
        <w:t>ASM shall submit original report (signed copy) to the concern Branch and also send soft copy of the same to Credit Monitoring Department Head Office and concerned Zonal Office (in case of branch other than FCC) through designated e- mail id.</w:t>
      </w:r>
    </w:p>
    <w:p w:rsidR="00984AE4" w:rsidRPr="00984AE4" w:rsidRDefault="00984AE4" w:rsidP="00984AE4">
      <w:pPr>
        <w:pStyle w:val="ListParagraph"/>
        <w:tabs>
          <w:tab w:val="left" w:pos="709"/>
        </w:tabs>
        <w:spacing w:after="0" w:line="240" w:lineRule="auto"/>
        <w:ind w:left="426"/>
        <w:jc w:val="both"/>
        <w:rPr>
          <w:rFonts w:ascii="Century Gothic" w:hAnsi="Century Gothic"/>
          <w:sz w:val="24"/>
          <w:szCs w:val="24"/>
          <w:u w:val="single"/>
        </w:rPr>
      </w:pPr>
    </w:p>
    <w:p w:rsidR="00267AA3" w:rsidRPr="00414EC4" w:rsidRDefault="00472F81" w:rsidP="00267AA3">
      <w:pPr>
        <w:pStyle w:val="ListParagraph"/>
        <w:numPr>
          <w:ilvl w:val="0"/>
          <w:numId w:val="28"/>
        </w:numPr>
        <w:tabs>
          <w:tab w:val="left" w:pos="709"/>
        </w:tabs>
        <w:spacing w:after="0" w:line="240" w:lineRule="auto"/>
        <w:ind w:left="426" w:hanging="426"/>
        <w:jc w:val="both"/>
        <w:rPr>
          <w:rFonts w:ascii="Century Gothic" w:hAnsi="Century Gothic"/>
          <w:sz w:val="24"/>
          <w:szCs w:val="24"/>
          <w:u w:val="single"/>
        </w:rPr>
      </w:pPr>
      <w:r>
        <w:rPr>
          <w:rFonts w:ascii="Century Gothic" w:hAnsi="Century Gothic"/>
          <w:b/>
          <w:bCs/>
          <w:sz w:val="24"/>
          <w:szCs w:val="24"/>
          <w:u w:val="single"/>
        </w:rPr>
        <w:t>TERMINATION</w:t>
      </w:r>
      <w:r w:rsidR="00267AA3" w:rsidRPr="00414EC4">
        <w:rPr>
          <w:rFonts w:ascii="Century Gothic" w:hAnsi="Century Gothic"/>
          <w:b/>
          <w:bCs/>
          <w:sz w:val="24"/>
          <w:szCs w:val="24"/>
          <w:u w:val="single"/>
        </w:rPr>
        <w:t>:</w:t>
      </w:r>
    </w:p>
    <w:p w:rsidR="00267AA3" w:rsidRPr="00BD18E1" w:rsidRDefault="00267AA3" w:rsidP="00267AA3">
      <w:pPr>
        <w:pStyle w:val="ListParagraph"/>
        <w:tabs>
          <w:tab w:val="left" w:pos="0"/>
        </w:tabs>
        <w:autoSpaceDE w:val="0"/>
        <w:autoSpaceDN w:val="0"/>
        <w:adjustRightInd w:val="0"/>
        <w:spacing w:after="120" w:line="240" w:lineRule="auto"/>
        <w:ind w:left="1134"/>
        <w:jc w:val="both"/>
        <w:rPr>
          <w:rFonts w:ascii="Century Gothic" w:hAnsi="Century Gothic"/>
          <w:sz w:val="12"/>
          <w:szCs w:val="12"/>
        </w:rPr>
      </w:pPr>
    </w:p>
    <w:p w:rsidR="00267AA3" w:rsidRDefault="00267AA3" w:rsidP="00282094">
      <w:pPr>
        <w:pStyle w:val="ListParagraph"/>
        <w:numPr>
          <w:ilvl w:val="2"/>
          <w:numId w:val="28"/>
        </w:numPr>
        <w:tabs>
          <w:tab w:val="left" w:pos="0"/>
        </w:tabs>
        <w:autoSpaceDE w:val="0"/>
        <w:autoSpaceDN w:val="0"/>
        <w:adjustRightInd w:val="0"/>
        <w:spacing w:before="120" w:after="120" w:line="240" w:lineRule="auto"/>
        <w:ind w:left="567" w:hanging="141"/>
        <w:contextualSpacing w:val="0"/>
        <w:jc w:val="both"/>
        <w:rPr>
          <w:rFonts w:ascii="Century Gothic" w:hAnsi="Century Gothic"/>
          <w:sz w:val="24"/>
          <w:szCs w:val="24"/>
        </w:rPr>
      </w:pPr>
      <w:r>
        <w:rPr>
          <w:rFonts w:ascii="Century Gothic" w:hAnsi="Century Gothic"/>
          <w:sz w:val="24"/>
          <w:szCs w:val="24"/>
        </w:rPr>
        <w:t xml:space="preserve">In the event of any adverse report / observations on the performance of the ASM, Bank can terminate the assignment before </w:t>
      </w:r>
      <w:r w:rsidR="0096506B">
        <w:rPr>
          <w:rFonts w:ascii="Century Gothic" w:hAnsi="Century Gothic"/>
          <w:sz w:val="24"/>
          <w:szCs w:val="24"/>
        </w:rPr>
        <w:t xml:space="preserve">the </w:t>
      </w:r>
      <w:r>
        <w:rPr>
          <w:rFonts w:ascii="Century Gothic" w:hAnsi="Century Gothic"/>
          <w:sz w:val="24"/>
          <w:szCs w:val="24"/>
        </w:rPr>
        <w:t xml:space="preserve">completion of three years by giving </w:t>
      </w:r>
      <w:r w:rsidRPr="00F013E9">
        <w:rPr>
          <w:rFonts w:ascii="Century Gothic" w:hAnsi="Century Gothic"/>
          <w:sz w:val="24"/>
          <w:szCs w:val="24"/>
        </w:rPr>
        <w:t>due notice</w:t>
      </w:r>
      <w:r>
        <w:rPr>
          <w:rFonts w:ascii="Century Gothic" w:hAnsi="Century Gothic"/>
          <w:sz w:val="24"/>
          <w:szCs w:val="24"/>
        </w:rPr>
        <w:t xml:space="preserve"> to ASM</w:t>
      </w:r>
      <w:r w:rsidR="00D843E1">
        <w:rPr>
          <w:rFonts w:ascii="Century Gothic" w:hAnsi="Century Gothic"/>
          <w:sz w:val="24"/>
          <w:szCs w:val="24"/>
        </w:rPr>
        <w:t>.</w:t>
      </w:r>
      <w:r>
        <w:rPr>
          <w:rFonts w:ascii="Century Gothic" w:hAnsi="Century Gothic"/>
          <w:sz w:val="24"/>
          <w:szCs w:val="24"/>
        </w:rPr>
        <w:t xml:space="preserve"> </w:t>
      </w:r>
      <w:r w:rsidR="00D843E1">
        <w:rPr>
          <w:rFonts w:ascii="Century Gothic" w:hAnsi="Century Gothic"/>
          <w:sz w:val="24"/>
          <w:szCs w:val="24"/>
        </w:rPr>
        <w:t>H</w:t>
      </w:r>
      <w:r>
        <w:rPr>
          <w:rFonts w:ascii="Century Gothic" w:hAnsi="Century Gothic"/>
          <w:sz w:val="24"/>
          <w:szCs w:val="24"/>
        </w:rPr>
        <w:t>owever</w:t>
      </w:r>
      <w:r w:rsidR="00D843E1">
        <w:rPr>
          <w:rFonts w:ascii="Century Gothic" w:hAnsi="Century Gothic"/>
          <w:sz w:val="24"/>
          <w:szCs w:val="24"/>
        </w:rPr>
        <w:t>,</w:t>
      </w:r>
      <w:r>
        <w:rPr>
          <w:rFonts w:ascii="Century Gothic" w:hAnsi="Century Gothic"/>
          <w:sz w:val="24"/>
          <w:szCs w:val="24"/>
        </w:rPr>
        <w:t xml:space="preserve"> opportunity </w:t>
      </w:r>
      <w:r w:rsidR="00F013E9">
        <w:rPr>
          <w:rFonts w:ascii="Century Gothic" w:hAnsi="Century Gothic"/>
          <w:sz w:val="24"/>
          <w:szCs w:val="24"/>
        </w:rPr>
        <w:t>will</w:t>
      </w:r>
      <w:r>
        <w:rPr>
          <w:rFonts w:ascii="Century Gothic" w:hAnsi="Century Gothic"/>
          <w:sz w:val="24"/>
          <w:szCs w:val="24"/>
        </w:rPr>
        <w:t xml:space="preserve"> be given to the ASM to submit their response</w:t>
      </w:r>
      <w:r w:rsidR="00F013E9">
        <w:rPr>
          <w:rFonts w:ascii="Century Gothic" w:hAnsi="Century Gothic"/>
          <w:sz w:val="24"/>
          <w:szCs w:val="24"/>
        </w:rPr>
        <w:t xml:space="preserve"> in writing within 7 days from the receipt of notice</w:t>
      </w:r>
      <w:r>
        <w:rPr>
          <w:rFonts w:ascii="Century Gothic" w:hAnsi="Century Gothic"/>
          <w:sz w:val="24"/>
          <w:szCs w:val="24"/>
        </w:rPr>
        <w:t xml:space="preserve">. </w:t>
      </w:r>
      <w:r w:rsidR="00D843E1">
        <w:rPr>
          <w:rFonts w:ascii="Century Gothic" w:hAnsi="Century Gothic"/>
          <w:sz w:val="24"/>
          <w:szCs w:val="24"/>
        </w:rPr>
        <w:t>Final decision in this regard would be at sole discretion of the Bank.</w:t>
      </w:r>
    </w:p>
    <w:p w:rsidR="00267AA3" w:rsidRDefault="00267AA3" w:rsidP="00282094">
      <w:pPr>
        <w:pStyle w:val="ListParagraph"/>
        <w:numPr>
          <w:ilvl w:val="2"/>
          <w:numId w:val="28"/>
        </w:numPr>
        <w:tabs>
          <w:tab w:val="left" w:pos="0"/>
        </w:tabs>
        <w:autoSpaceDE w:val="0"/>
        <w:autoSpaceDN w:val="0"/>
        <w:adjustRightInd w:val="0"/>
        <w:spacing w:before="120" w:after="120" w:line="240" w:lineRule="auto"/>
        <w:ind w:left="567" w:hanging="141"/>
        <w:contextualSpacing w:val="0"/>
        <w:jc w:val="both"/>
        <w:rPr>
          <w:rFonts w:ascii="Century Gothic" w:hAnsi="Century Gothic"/>
          <w:sz w:val="24"/>
          <w:szCs w:val="24"/>
        </w:rPr>
      </w:pPr>
      <w:r>
        <w:rPr>
          <w:rFonts w:ascii="Century Gothic" w:hAnsi="Century Gothic"/>
          <w:sz w:val="24"/>
          <w:szCs w:val="24"/>
        </w:rPr>
        <w:t>While terminating the services of ASM, proportionate share of fee</w:t>
      </w:r>
      <w:r w:rsidR="00183C25">
        <w:rPr>
          <w:rFonts w:ascii="Century Gothic" w:hAnsi="Century Gothic"/>
          <w:sz w:val="24"/>
          <w:szCs w:val="24"/>
        </w:rPr>
        <w:t>s</w:t>
      </w:r>
      <w:r>
        <w:rPr>
          <w:rFonts w:ascii="Century Gothic" w:hAnsi="Century Gothic"/>
          <w:sz w:val="24"/>
          <w:szCs w:val="24"/>
        </w:rPr>
        <w:t xml:space="preserve"> shall be paid for the work executed by the ASM.</w:t>
      </w:r>
    </w:p>
    <w:p w:rsidR="00267AA3" w:rsidRPr="00BD18E1" w:rsidRDefault="00267AA3" w:rsidP="00267AA3">
      <w:pPr>
        <w:pStyle w:val="ListParagraph"/>
        <w:tabs>
          <w:tab w:val="left" w:pos="0"/>
        </w:tabs>
        <w:autoSpaceDE w:val="0"/>
        <w:autoSpaceDN w:val="0"/>
        <w:adjustRightInd w:val="0"/>
        <w:spacing w:after="120" w:line="240" w:lineRule="auto"/>
        <w:ind w:left="1571"/>
        <w:jc w:val="both"/>
        <w:rPr>
          <w:rFonts w:ascii="Century Gothic" w:hAnsi="Century Gothic"/>
          <w:sz w:val="12"/>
          <w:szCs w:val="12"/>
        </w:rPr>
      </w:pPr>
    </w:p>
    <w:p w:rsidR="00775E0E" w:rsidRDefault="00775E0E" w:rsidP="00414EC4">
      <w:pPr>
        <w:pStyle w:val="ListParagraph"/>
        <w:numPr>
          <w:ilvl w:val="0"/>
          <w:numId w:val="28"/>
        </w:numPr>
        <w:spacing w:after="240"/>
        <w:ind w:left="284" w:hanging="284"/>
        <w:contextualSpacing w:val="0"/>
        <w:rPr>
          <w:rStyle w:val="Heading1Char"/>
          <w:rFonts w:ascii="Century Gothic" w:hAnsi="Century Gothic"/>
          <w:b/>
          <w:bCs w:val="0"/>
          <w:u w:val="single"/>
        </w:rPr>
      </w:pPr>
      <w:bookmarkStart w:id="0" w:name="_Toc63171361"/>
      <w:bookmarkStart w:id="1" w:name="_Toc63171967"/>
      <w:bookmarkStart w:id="2" w:name="_Toc63520490"/>
      <w:bookmarkStart w:id="3" w:name="_Toc64546516"/>
      <w:bookmarkStart w:id="4" w:name="_Toc65509537"/>
      <w:bookmarkStart w:id="5" w:name="_Toc71297249"/>
      <w:bookmarkStart w:id="6" w:name="_Toc73959359"/>
      <w:bookmarkStart w:id="7" w:name="_Toc76982287"/>
      <w:bookmarkStart w:id="8" w:name="_Toc76983878"/>
      <w:bookmarkStart w:id="9" w:name="_Toc77004038"/>
      <w:bookmarkStart w:id="10" w:name="_Toc77336412"/>
      <w:bookmarkStart w:id="11" w:name="_Toc77669420"/>
      <w:r w:rsidRPr="00BA11F6">
        <w:rPr>
          <w:rStyle w:val="Heading1Char"/>
          <w:rFonts w:ascii="Century Gothic" w:hAnsi="Century Gothic"/>
          <w:b/>
          <w:bCs w:val="0"/>
          <w:u w:val="single"/>
        </w:rPr>
        <w:t>BLACKLISTING</w:t>
      </w:r>
      <w:bookmarkEnd w:id="0"/>
      <w:bookmarkEnd w:id="1"/>
      <w:bookmarkEnd w:id="2"/>
      <w:bookmarkEnd w:id="3"/>
      <w:bookmarkEnd w:id="4"/>
      <w:bookmarkEnd w:id="5"/>
      <w:bookmarkEnd w:id="6"/>
      <w:bookmarkEnd w:id="7"/>
      <w:bookmarkEnd w:id="8"/>
      <w:bookmarkEnd w:id="9"/>
      <w:bookmarkEnd w:id="10"/>
      <w:bookmarkEnd w:id="11"/>
      <w:r w:rsidR="00472F81">
        <w:rPr>
          <w:rStyle w:val="Heading1Char"/>
          <w:rFonts w:ascii="Century Gothic" w:hAnsi="Century Gothic"/>
          <w:b/>
          <w:bCs w:val="0"/>
          <w:u w:val="single"/>
        </w:rPr>
        <w:t>:</w:t>
      </w:r>
    </w:p>
    <w:p w:rsidR="00472F81" w:rsidRDefault="00472F81" w:rsidP="00472F81">
      <w:pPr>
        <w:pStyle w:val="ListParagraph"/>
        <w:tabs>
          <w:tab w:val="left" w:pos="0"/>
          <w:tab w:val="left" w:pos="567"/>
        </w:tabs>
        <w:autoSpaceDE w:val="0"/>
        <w:autoSpaceDN w:val="0"/>
        <w:adjustRightInd w:val="0"/>
        <w:spacing w:before="120" w:after="120" w:line="240" w:lineRule="auto"/>
        <w:ind w:left="578"/>
        <w:contextualSpacing w:val="0"/>
        <w:jc w:val="both"/>
        <w:rPr>
          <w:rFonts w:ascii="Century Gothic" w:hAnsi="Century Gothic"/>
          <w:sz w:val="24"/>
          <w:szCs w:val="24"/>
        </w:rPr>
      </w:pPr>
      <w:r>
        <w:rPr>
          <w:rFonts w:ascii="Century Gothic" w:hAnsi="Century Gothic"/>
          <w:sz w:val="24"/>
          <w:szCs w:val="24"/>
        </w:rPr>
        <w:t>Bank reserves the right to blacklist the ASM if it finds that there is misreporting/non-compliance of terms and conditions</w:t>
      </w:r>
      <w:r w:rsidR="00870EB1">
        <w:rPr>
          <w:rFonts w:ascii="Century Gothic" w:hAnsi="Century Gothic"/>
          <w:sz w:val="24"/>
          <w:szCs w:val="24"/>
        </w:rPr>
        <w:t xml:space="preserve"> of the Bank on the part of ASM and the same shall be reported to Indian Bank</w:t>
      </w:r>
      <w:r w:rsidR="00315E21">
        <w:rPr>
          <w:rFonts w:ascii="Century Gothic" w:hAnsi="Century Gothic"/>
          <w:sz w:val="24"/>
          <w:szCs w:val="24"/>
        </w:rPr>
        <w:t>s</w:t>
      </w:r>
      <w:r w:rsidR="000158BA">
        <w:rPr>
          <w:rFonts w:ascii="Century Gothic" w:hAnsi="Century Gothic"/>
          <w:sz w:val="24"/>
          <w:szCs w:val="24"/>
        </w:rPr>
        <w:t>’</w:t>
      </w:r>
      <w:r w:rsidR="00870EB1">
        <w:rPr>
          <w:rFonts w:ascii="Century Gothic" w:hAnsi="Century Gothic"/>
          <w:sz w:val="24"/>
          <w:szCs w:val="24"/>
        </w:rPr>
        <w:t xml:space="preserve"> Association (IBA).</w:t>
      </w:r>
    </w:p>
    <w:p w:rsidR="005C5353" w:rsidRPr="005C5353" w:rsidRDefault="005C5353" w:rsidP="005C5353">
      <w:pPr>
        <w:tabs>
          <w:tab w:val="left" w:pos="567"/>
          <w:tab w:val="left" w:pos="851"/>
        </w:tabs>
        <w:autoSpaceDE w:val="0"/>
        <w:autoSpaceDN w:val="0"/>
        <w:adjustRightInd w:val="0"/>
        <w:spacing w:before="120" w:after="120" w:line="240" w:lineRule="auto"/>
        <w:ind w:left="567"/>
        <w:jc w:val="both"/>
        <w:rPr>
          <w:rFonts w:ascii="Century Gothic" w:hAnsi="Century Gothic"/>
          <w:sz w:val="24"/>
          <w:szCs w:val="24"/>
        </w:rPr>
      </w:pPr>
      <w:r w:rsidRPr="005C5353">
        <w:rPr>
          <w:rFonts w:ascii="Century Gothic" w:hAnsi="Century Gothic"/>
          <w:sz w:val="24"/>
          <w:szCs w:val="24"/>
        </w:rPr>
        <w:lastRenderedPageBreak/>
        <w:t xml:space="preserve">The </w:t>
      </w:r>
      <w:r>
        <w:rPr>
          <w:rFonts w:ascii="Century Gothic" w:hAnsi="Century Gothic"/>
          <w:sz w:val="24"/>
          <w:szCs w:val="24"/>
        </w:rPr>
        <w:t>Bank</w:t>
      </w:r>
      <w:r w:rsidRPr="005C5353">
        <w:rPr>
          <w:rFonts w:ascii="Century Gothic" w:hAnsi="Century Gothic"/>
          <w:sz w:val="24"/>
          <w:szCs w:val="24"/>
        </w:rPr>
        <w:t xml:space="preserve">, if deems fit on account of gaps / incomplete information, may give a chance of hearing to the concerned ASM and after the hearing, the decision of the </w:t>
      </w:r>
      <w:r>
        <w:rPr>
          <w:rFonts w:ascii="Century Gothic" w:hAnsi="Century Gothic"/>
          <w:sz w:val="24"/>
          <w:szCs w:val="24"/>
        </w:rPr>
        <w:t>Bank</w:t>
      </w:r>
      <w:r w:rsidRPr="005C5353">
        <w:rPr>
          <w:rFonts w:ascii="Century Gothic" w:hAnsi="Century Gothic"/>
          <w:sz w:val="24"/>
          <w:szCs w:val="24"/>
        </w:rPr>
        <w:t xml:space="preserve"> shall</w:t>
      </w:r>
      <w:r>
        <w:rPr>
          <w:rFonts w:ascii="Century Gothic" w:hAnsi="Century Gothic"/>
          <w:sz w:val="24"/>
          <w:szCs w:val="24"/>
        </w:rPr>
        <w:t xml:space="preserve"> be final</w:t>
      </w:r>
      <w:r w:rsidRPr="005C5353">
        <w:rPr>
          <w:rFonts w:ascii="Century Gothic" w:hAnsi="Century Gothic"/>
          <w:sz w:val="24"/>
          <w:szCs w:val="24"/>
        </w:rPr>
        <w:t>.</w:t>
      </w:r>
    </w:p>
    <w:p w:rsidR="00432DA2" w:rsidRDefault="00432DA2" w:rsidP="00472F81">
      <w:pPr>
        <w:pStyle w:val="ListParagraph"/>
        <w:tabs>
          <w:tab w:val="left" w:pos="0"/>
          <w:tab w:val="left" w:pos="567"/>
        </w:tabs>
        <w:autoSpaceDE w:val="0"/>
        <w:autoSpaceDN w:val="0"/>
        <w:adjustRightInd w:val="0"/>
        <w:spacing w:before="120" w:after="120" w:line="240" w:lineRule="auto"/>
        <w:ind w:left="578"/>
        <w:contextualSpacing w:val="0"/>
        <w:jc w:val="both"/>
        <w:rPr>
          <w:rFonts w:ascii="Century Gothic" w:hAnsi="Century Gothic"/>
          <w:sz w:val="24"/>
          <w:szCs w:val="24"/>
        </w:rPr>
      </w:pPr>
    </w:p>
    <w:p w:rsidR="00432DA2" w:rsidRPr="00163209" w:rsidRDefault="00432DA2" w:rsidP="00432DA2">
      <w:pPr>
        <w:pStyle w:val="Style"/>
        <w:numPr>
          <w:ilvl w:val="0"/>
          <w:numId w:val="28"/>
        </w:numPr>
        <w:ind w:left="284" w:right="4" w:hanging="284"/>
        <w:jc w:val="both"/>
        <w:rPr>
          <w:rFonts w:ascii="Century Gothic" w:hAnsi="Century Gothic" w:cs="Times New Roman"/>
          <w:b/>
          <w:bCs/>
          <w:u w:val="single"/>
          <w:lang w:val="en-GB"/>
        </w:rPr>
      </w:pPr>
      <w:r>
        <w:rPr>
          <w:rFonts w:ascii="Century Gothic" w:hAnsi="Century Gothic" w:cs="Times New Roman"/>
          <w:b/>
          <w:bCs/>
          <w:u w:val="single"/>
          <w:lang w:val="en-GB"/>
        </w:rPr>
        <w:t>OTHERS:</w:t>
      </w:r>
    </w:p>
    <w:p w:rsidR="00432DA2" w:rsidRPr="004C7ABE" w:rsidRDefault="00432DA2" w:rsidP="00432DA2">
      <w:pPr>
        <w:pStyle w:val="Style"/>
        <w:tabs>
          <w:tab w:val="left" w:pos="0"/>
          <w:tab w:val="right" w:pos="8372"/>
        </w:tabs>
        <w:ind w:right="9" w:firstLine="142"/>
        <w:jc w:val="both"/>
        <w:rPr>
          <w:rFonts w:ascii="Century Gothic" w:hAnsi="Century Gothic" w:cs="Times New Roman"/>
          <w:lang w:val="en-GB"/>
        </w:rPr>
      </w:pPr>
    </w:p>
    <w:p w:rsidR="00432DA2" w:rsidRPr="004C7ABE" w:rsidRDefault="00432DA2" w:rsidP="00984AE4">
      <w:pPr>
        <w:pStyle w:val="Style"/>
        <w:tabs>
          <w:tab w:val="left" w:pos="322"/>
          <w:tab w:val="right" w:pos="8372"/>
        </w:tabs>
        <w:ind w:left="567" w:right="9" w:hanging="283"/>
        <w:jc w:val="both"/>
        <w:rPr>
          <w:rFonts w:ascii="Century Gothic" w:hAnsi="Century Gothic" w:cs="Times New Roman"/>
          <w:lang w:val="en-GB"/>
        </w:rPr>
      </w:pPr>
      <w:r w:rsidRPr="004C7ABE">
        <w:rPr>
          <w:rFonts w:ascii="Century Gothic" w:hAnsi="Century Gothic" w:cs="Times New Roman"/>
          <w:lang w:val="en-GB"/>
        </w:rPr>
        <w:t xml:space="preserve">i. The ASM will perform the services in accordance with the applicable standards of professional conduct. </w:t>
      </w:r>
    </w:p>
    <w:p w:rsidR="00432DA2" w:rsidRPr="00DA4B07" w:rsidRDefault="00432DA2" w:rsidP="00432DA2">
      <w:pPr>
        <w:pStyle w:val="Style"/>
        <w:tabs>
          <w:tab w:val="left" w:pos="322"/>
          <w:tab w:val="right" w:pos="8376"/>
        </w:tabs>
        <w:ind w:left="720"/>
        <w:jc w:val="both"/>
        <w:rPr>
          <w:rFonts w:ascii="Century Gothic" w:hAnsi="Century Gothic" w:cs="Times New Roman"/>
          <w:sz w:val="16"/>
          <w:szCs w:val="16"/>
          <w:lang w:val="en-GB"/>
        </w:rPr>
      </w:pPr>
    </w:p>
    <w:p w:rsidR="00432DA2" w:rsidRDefault="00432DA2" w:rsidP="00984AE4">
      <w:pPr>
        <w:pStyle w:val="Style"/>
        <w:tabs>
          <w:tab w:val="left" w:pos="322"/>
          <w:tab w:val="right" w:pos="8376"/>
        </w:tabs>
        <w:ind w:left="567" w:hanging="283"/>
        <w:jc w:val="both"/>
        <w:rPr>
          <w:rFonts w:ascii="Century Gothic" w:hAnsi="Century Gothic" w:cs="Times New Roman"/>
          <w:lang w:val="en-GB"/>
        </w:rPr>
      </w:pPr>
      <w:r w:rsidRPr="004C7ABE">
        <w:rPr>
          <w:rFonts w:ascii="Century Gothic" w:hAnsi="Century Gothic" w:cs="Times New Roman"/>
          <w:lang w:val="en-GB"/>
        </w:rPr>
        <w:t xml:space="preserve">ii. </w:t>
      </w:r>
      <w:r>
        <w:rPr>
          <w:rFonts w:ascii="Century Gothic" w:hAnsi="Century Gothic" w:cs="Times New Roman"/>
          <w:lang w:val="en-GB"/>
        </w:rPr>
        <w:t>The</w:t>
      </w:r>
      <w:r w:rsidRPr="004C7ABE">
        <w:rPr>
          <w:rFonts w:ascii="Century Gothic" w:hAnsi="Century Gothic" w:cs="Times New Roman"/>
          <w:lang w:val="en-GB"/>
        </w:rPr>
        <w:t xml:space="preserve"> ASM shall provide the services to the </w:t>
      </w:r>
      <w:r>
        <w:rPr>
          <w:rFonts w:ascii="Century Gothic" w:hAnsi="Century Gothic" w:cs="Times New Roman"/>
          <w:lang w:val="en-GB"/>
        </w:rPr>
        <w:t>Bank</w:t>
      </w:r>
      <w:r w:rsidRPr="004C7ABE">
        <w:rPr>
          <w:rFonts w:ascii="Century Gothic" w:hAnsi="Century Gothic" w:cs="Times New Roman"/>
          <w:lang w:val="en-GB"/>
        </w:rPr>
        <w:t xml:space="preserve"> as an independent entity</w:t>
      </w:r>
      <w:r>
        <w:rPr>
          <w:rFonts w:ascii="Century Gothic" w:hAnsi="Century Gothic" w:cs="Times New Roman"/>
          <w:lang w:val="en-GB"/>
        </w:rPr>
        <w:t>.</w:t>
      </w:r>
    </w:p>
    <w:p w:rsidR="00045CAF" w:rsidRDefault="00045CAF" w:rsidP="00984AE4">
      <w:pPr>
        <w:pStyle w:val="Style"/>
        <w:tabs>
          <w:tab w:val="left" w:pos="322"/>
          <w:tab w:val="right" w:pos="8376"/>
        </w:tabs>
        <w:ind w:left="567" w:hanging="283"/>
        <w:jc w:val="both"/>
        <w:rPr>
          <w:rFonts w:ascii="Century Gothic" w:hAnsi="Century Gothic" w:cs="Times New Roman"/>
          <w:lang w:val="en-GB"/>
        </w:rPr>
      </w:pPr>
    </w:p>
    <w:p w:rsidR="00045CAF" w:rsidRDefault="00045CAF" w:rsidP="00984AE4">
      <w:pPr>
        <w:pStyle w:val="Style"/>
        <w:tabs>
          <w:tab w:val="left" w:pos="322"/>
          <w:tab w:val="right" w:pos="8376"/>
        </w:tabs>
        <w:ind w:left="567" w:hanging="283"/>
        <w:jc w:val="both"/>
        <w:rPr>
          <w:rFonts w:ascii="Century Gothic" w:hAnsi="Century Gothic" w:cs="Times New Roman"/>
          <w:lang w:val="en-GB"/>
        </w:rPr>
      </w:pPr>
      <w:r>
        <w:rPr>
          <w:rFonts w:ascii="Century Gothic" w:hAnsi="Century Gothic" w:cs="Times New Roman"/>
          <w:lang w:val="en-GB"/>
        </w:rPr>
        <w:t xml:space="preserve">iii. The ASM should have on site presence at any place of business(s) of the </w:t>
      </w:r>
      <w:proofErr w:type="spellStart"/>
      <w:r>
        <w:rPr>
          <w:rFonts w:ascii="Century Gothic" w:hAnsi="Century Gothic" w:cs="Times New Roman"/>
          <w:lang w:val="en-GB"/>
        </w:rPr>
        <w:t>borrowal</w:t>
      </w:r>
      <w:proofErr w:type="spellEnd"/>
      <w:r>
        <w:rPr>
          <w:rFonts w:ascii="Century Gothic" w:hAnsi="Century Gothic" w:cs="Times New Roman"/>
          <w:lang w:val="en-GB"/>
        </w:rPr>
        <w:t xml:space="preserve"> account.</w:t>
      </w:r>
      <w:bookmarkStart w:id="12" w:name="_GoBack"/>
      <w:bookmarkEnd w:id="12"/>
    </w:p>
    <w:p w:rsidR="00432DA2" w:rsidRPr="00DA4B07" w:rsidRDefault="00432DA2" w:rsidP="00432DA2">
      <w:pPr>
        <w:pStyle w:val="Style"/>
        <w:tabs>
          <w:tab w:val="left" w:pos="322"/>
          <w:tab w:val="right" w:pos="8376"/>
        </w:tabs>
        <w:ind w:left="720"/>
        <w:jc w:val="both"/>
        <w:rPr>
          <w:rFonts w:ascii="Century Gothic" w:hAnsi="Century Gothic" w:cs="Times New Roman"/>
          <w:sz w:val="16"/>
          <w:szCs w:val="16"/>
          <w:lang w:val="en-GB"/>
        </w:rPr>
      </w:pPr>
    </w:p>
    <w:p w:rsidR="00432DA2" w:rsidRDefault="00432DA2" w:rsidP="00432DA2">
      <w:pPr>
        <w:pStyle w:val="Style"/>
        <w:tabs>
          <w:tab w:val="left" w:pos="322"/>
          <w:tab w:val="right" w:pos="8376"/>
        </w:tabs>
        <w:ind w:left="567" w:hanging="283"/>
        <w:jc w:val="both"/>
        <w:rPr>
          <w:rFonts w:ascii="Century Gothic" w:hAnsi="Century Gothic" w:cs="Times New Roman"/>
          <w:lang w:val="en-GB"/>
        </w:rPr>
      </w:pPr>
      <w:r w:rsidRPr="004C7ABE">
        <w:rPr>
          <w:rFonts w:ascii="Century Gothic" w:hAnsi="Century Gothic" w:cs="Times New Roman"/>
          <w:lang w:val="en-GB"/>
        </w:rPr>
        <w:t>iii. ASM shall give specific declaration that they have not been associated with the Company/Firm in the past for loan syndication/LIE/TEV/Statutory Audit/Consultancy in the last five</w:t>
      </w:r>
      <w:r>
        <w:rPr>
          <w:rFonts w:ascii="Century Gothic" w:hAnsi="Century Gothic" w:cs="Times New Roman"/>
          <w:lang w:val="en-GB"/>
        </w:rPr>
        <w:t xml:space="preserve"> financial</w:t>
      </w:r>
      <w:r w:rsidRPr="004C7ABE">
        <w:rPr>
          <w:rFonts w:ascii="Century Gothic" w:hAnsi="Century Gothic" w:cs="Times New Roman"/>
          <w:lang w:val="en-GB"/>
        </w:rPr>
        <w:t xml:space="preserve"> years. ASM will also undertake not to engage with the </w:t>
      </w:r>
      <w:r>
        <w:rPr>
          <w:rFonts w:ascii="Century Gothic" w:hAnsi="Century Gothic" w:cs="Times New Roman"/>
          <w:lang w:val="en-GB"/>
        </w:rPr>
        <w:t xml:space="preserve">borrower’s </w:t>
      </w:r>
      <w:r w:rsidRPr="004C7ABE">
        <w:rPr>
          <w:rFonts w:ascii="Century Gothic" w:hAnsi="Century Gothic" w:cs="Times New Roman"/>
          <w:lang w:val="en-GB"/>
        </w:rPr>
        <w:t xml:space="preserve">company/Firm in any capacity during the course of engagement as ASM. </w:t>
      </w:r>
    </w:p>
    <w:p w:rsidR="00C023A4" w:rsidRPr="00C023A4" w:rsidRDefault="00C023A4" w:rsidP="00C023A4">
      <w:pPr>
        <w:tabs>
          <w:tab w:val="left" w:pos="284"/>
        </w:tabs>
        <w:autoSpaceDE w:val="0"/>
        <w:autoSpaceDN w:val="0"/>
        <w:adjustRightInd w:val="0"/>
        <w:spacing w:before="120" w:after="120" w:line="240" w:lineRule="auto"/>
        <w:ind w:left="567" w:hanging="283"/>
        <w:jc w:val="both"/>
        <w:rPr>
          <w:rFonts w:ascii="Century Gothic" w:hAnsi="Century Gothic"/>
          <w:sz w:val="24"/>
          <w:szCs w:val="24"/>
        </w:rPr>
      </w:pPr>
      <w:proofErr w:type="gramStart"/>
      <w:r>
        <w:rPr>
          <w:rFonts w:ascii="Century Gothic" w:hAnsi="Century Gothic" w:cs="Times New Roman"/>
          <w:lang w:val="en-GB"/>
        </w:rPr>
        <w:t>iv.</w:t>
      </w:r>
      <w:r w:rsidRPr="00C023A4">
        <w:rPr>
          <w:rFonts w:ascii="Century Gothic" w:hAnsi="Century Gothic"/>
          <w:sz w:val="24"/>
          <w:szCs w:val="24"/>
        </w:rPr>
        <w:t>The</w:t>
      </w:r>
      <w:proofErr w:type="gramEnd"/>
      <w:r w:rsidRPr="00C023A4">
        <w:rPr>
          <w:rFonts w:ascii="Century Gothic" w:hAnsi="Century Gothic"/>
          <w:sz w:val="24"/>
          <w:szCs w:val="24"/>
        </w:rPr>
        <w:t xml:space="preserve"> ASM proposed to be engaged will be required to execute a </w:t>
      </w:r>
      <w:r>
        <w:rPr>
          <w:rFonts w:ascii="Century Gothic" w:hAnsi="Century Gothic"/>
          <w:sz w:val="24"/>
          <w:szCs w:val="24"/>
        </w:rPr>
        <w:t xml:space="preserve"> </w:t>
      </w:r>
      <w:r w:rsidR="00C7731A">
        <w:rPr>
          <w:rFonts w:ascii="Century Gothic" w:hAnsi="Century Gothic"/>
          <w:sz w:val="24"/>
          <w:szCs w:val="24"/>
        </w:rPr>
        <w:t xml:space="preserve"> </w:t>
      </w:r>
      <w:r w:rsidRPr="00C023A4">
        <w:rPr>
          <w:rFonts w:ascii="Century Gothic" w:hAnsi="Century Gothic"/>
          <w:sz w:val="24"/>
          <w:szCs w:val="24"/>
        </w:rPr>
        <w:t>Confidentiality and Non- Disclosure Agreement</w:t>
      </w:r>
      <w:r w:rsidR="00362AF8">
        <w:rPr>
          <w:rFonts w:ascii="Century Gothic" w:hAnsi="Century Gothic"/>
          <w:sz w:val="24"/>
          <w:szCs w:val="24"/>
        </w:rPr>
        <w:t xml:space="preserve"> (</w:t>
      </w:r>
      <w:r w:rsidR="00362AF8" w:rsidRPr="00362AF8">
        <w:rPr>
          <w:rFonts w:ascii="Century Gothic" w:hAnsi="Century Gothic"/>
          <w:b/>
          <w:bCs/>
          <w:sz w:val="24"/>
          <w:szCs w:val="24"/>
        </w:rPr>
        <w:t>Annexure C</w:t>
      </w:r>
      <w:r w:rsidR="00362AF8">
        <w:rPr>
          <w:rFonts w:ascii="Century Gothic" w:hAnsi="Century Gothic"/>
          <w:sz w:val="24"/>
          <w:szCs w:val="24"/>
        </w:rPr>
        <w:t>)</w:t>
      </w:r>
      <w:r w:rsidRPr="00C023A4">
        <w:rPr>
          <w:rFonts w:ascii="Century Gothic" w:hAnsi="Century Gothic"/>
          <w:sz w:val="24"/>
          <w:szCs w:val="24"/>
        </w:rPr>
        <w:t xml:space="preserve"> before taking up the assignment.</w:t>
      </w:r>
    </w:p>
    <w:p w:rsidR="00C023A4" w:rsidRDefault="00C023A4" w:rsidP="00432DA2">
      <w:pPr>
        <w:pStyle w:val="Style"/>
        <w:tabs>
          <w:tab w:val="left" w:pos="322"/>
          <w:tab w:val="right" w:pos="8376"/>
        </w:tabs>
        <w:ind w:left="567" w:hanging="283"/>
        <w:jc w:val="both"/>
        <w:rPr>
          <w:rFonts w:ascii="Century Gothic" w:hAnsi="Century Gothic" w:cs="Times New Roman"/>
          <w:lang w:val="en-GB"/>
        </w:rPr>
      </w:pPr>
    </w:p>
    <w:p w:rsidR="005C5353" w:rsidRDefault="005C5353" w:rsidP="0096506B">
      <w:pPr>
        <w:pStyle w:val="ListParagraph"/>
        <w:tabs>
          <w:tab w:val="left" w:pos="0"/>
          <w:tab w:val="left" w:pos="567"/>
        </w:tabs>
        <w:autoSpaceDE w:val="0"/>
        <w:autoSpaceDN w:val="0"/>
        <w:adjustRightInd w:val="0"/>
        <w:spacing w:before="120" w:after="120" w:line="240" w:lineRule="auto"/>
        <w:ind w:left="567"/>
        <w:contextualSpacing w:val="0"/>
        <w:jc w:val="both"/>
        <w:rPr>
          <w:rFonts w:ascii="Century Gothic" w:hAnsi="Century Gothic"/>
          <w:sz w:val="24"/>
          <w:szCs w:val="24"/>
        </w:rPr>
      </w:pPr>
    </w:p>
    <w:p w:rsidR="005C5353" w:rsidRDefault="005C5353" w:rsidP="000158BA">
      <w:pPr>
        <w:spacing w:before="160" w:line="240" w:lineRule="auto"/>
        <w:ind w:right="294"/>
        <w:jc w:val="both"/>
        <w:rPr>
          <w:rFonts w:ascii="Century Gothic" w:hAnsi="Century Gothic"/>
        </w:rPr>
      </w:pPr>
    </w:p>
    <w:p w:rsidR="00472F81" w:rsidRPr="00BA11F6" w:rsidRDefault="00472F81" w:rsidP="00472F81">
      <w:pPr>
        <w:pStyle w:val="ListParagraph"/>
        <w:spacing w:after="240"/>
        <w:ind w:left="284"/>
        <w:contextualSpacing w:val="0"/>
        <w:rPr>
          <w:rStyle w:val="Heading1Char"/>
          <w:rFonts w:ascii="Century Gothic" w:hAnsi="Century Gothic"/>
          <w:b/>
          <w:bCs w:val="0"/>
          <w:u w:val="single"/>
        </w:rPr>
      </w:pPr>
    </w:p>
    <w:p w:rsidR="00D008F2" w:rsidRPr="00BB5822" w:rsidRDefault="00D008F2" w:rsidP="0059656A">
      <w:pPr>
        <w:pStyle w:val="ListParagraph"/>
        <w:spacing w:before="160" w:line="240" w:lineRule="auto"/>
        <w:ind w:left="142" w:right="294"/>
        <w:jc w:val="both"/>
        <w:rPr>
          <w:rFonts w:ascii="Century Gothic" w:hAnsi="Century Gothic"/>
          <w:b/>
          <w:bCs/>
          <w:szCs w:val="22"/>
          <w:u w:val="single"/>
        </w:rPr>
      </w:pPr>
    </w:p>
    <w:sectPr w:rsidR="00D008F2" w:rsidRPr="00BB5822" w:rsidSect="00AF6BCE">
      <w:pgSz w:w="11906" w:h="16838"/>
      <w:pgMar w:top="851"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enturyGothic">
    <w:panose1 w:val="00000000000000000000"/>
    <w:charset w:val="00"/>
    <w:family w:val="swiss"/>
    <w:notTrueType/>
    <w:pitch w:val="default"/>
    <w:sig w:usb0="00000083" w:usb1="00000000" w:usb2="00000000" w:usb3="00000000" w:csb0="00000009"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3487"/>
    <w:multiLevelType w:val="hybridMultilevel"/>
    <w:tmpl w:val="3ADECA12"/>
    <w:lvl w:ilvl="0" w:tplc="5BD6A212">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
    <w:nsid w:val="0783658F"/>
    <w:multiLevelType w:val="hybridMultilevel"/>
    <w:tmpl w:val="CA1ACA6A"/>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8030187"/>
    <w:multiLevelType w:val="hybridMultilevel"/>
    <w:tmpl w:val="30DA6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E28C7"/>
    <w:multiLevelType w:val="hybridMultilevel"/>
    <w:tmpl w:val="DAD00F2C"/>
    <w:lvl w:ilvl="0" w:tplc="77EAC4D4">
      <w:start w:val="1"/>
      <w:numFmt w:val="decimal"/>
      <w:lvlText w:val="%1."/>
      <w:lvlJc w:val="left"/>
      <w:pPr>
        <w:ind w:left="720" w:hanging="360"/>
      </w:pPr>
      <w:rPr>
        <w:rFonts w:hint="default"/>
        <w:b/>
        <w:bCs/>
        <w:sz w:val="24"/>
        <w:szCs w:val="24"/>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10357D8"/>
    <w:multiLevelType w:val="hybridMultilevel"/>
    <w:tmpl w:val="CDE8CE0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2923ED"/>
    <w:multiLevelType w:val="hybridMultilevel"/>
    <w:tmpl w:val="89E48820"/>
    <w:lvl w:ilvl="0" w:tplc="08D63F3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14EE12A6"/>
    <w:multiLevelType w:val="hybridMultilevel"/>
    <w:tmpl w:val="495EF910"/>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52F37AB"/>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7E12731"/>
    <w:multiLevelType w:val="hybridMultilevel"/>
    <w:tmpl w:val="6E704CC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240E57"/>
    <w:multiLevelType w:val="hybridMultilevel"/>
    <w:tmpl w:val="56EAC6D0"/>
    <w:lvl w:ilvl="0" w:tplc="96EC42BA">
      <w:start w:val="1"/>
      <w:numFmt w:val="decimal"/>
      <w:lvlText w:val="%1."/>
      <w:lvlJc w:val="left"/>
      <w:pPr>
        <w:ind w:left="1778"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C8360AD"/>
    <w:multiLevelType w:val="hybridMultilevel"/>
    <w:tmpl w:val="495EF910"/>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C847B86"/>
    <w:multiLevelType w:val="hybridMultilevel"/>
    <w:tmpl w:val="E946DF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CCA0C6A"/>
    <w:multiLevelType w:val="hybridMultilevel"/>
    <w:tmpl w:val="793C5D8C"/>
    <w:lvl w:ilvl="0" w:tplc="4CFA8372">
      <w:start w:val="1"/>
      <w:numFmt w:val="lowerRoman"/>
      <w:lvlText w:val="(%1)"/>
      <w:lvlJc w:val="left"/>
      <w:pPr>
        <w:ind w:left="720" w:hanging="360"/>
      </w:pPr>
      <w:rPr>
        <w:rFonts w:ascii="Century Gothic" w:eastAsia="Times New Roman" w:hAnsi="Century Gothic" w:cs="CenturyGothic"/>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2D0F4385"/>
    <w:multiLevelType w:val="multilevel"/>
    <w:tmpl w:val="84A4EC72"/>
    <w:lvl w:ilvl="0">
      <w:start w:val="6"/>
      <w:numFmt w:val="decimal"/>
      <w:lvlText w:val="%1."/>
      <w:lvlJc w:val="left"/>
      <w:pPr>
        <w:ind w:left="720" w:hanging="360"/>
      </w:pPr>
      <w:rPr>
        <w:rFonts w:hint="default"/>
        <w:b/>
      </w:rPr>
    </w:lvl>
    <w:lvl w:ilvl="1">
      <w:start w:val="1"/>
      <w:numFmt w:val="decimal"/>
      <w:isLgl/>
      <w:lvlText w:val="%1.%2"/>
      <w:lvlJc w:val="left"/>
      <w:pPr>
        <w:ind w:left="786" w:hanging="360"/>
      </w:pPr>
      <w:rPr>
        <w:rFonts w:cs="Courier" w:hint="default"/>
        <w:b/>
        <w:bCs w:val="0"/>
        <w:color w:val="231F20"/>
      </w:rPr>
    </w:lvl>
    <w:lvl w:ilvl="2">
      <w:start w:val="1"/>
      <w:numFmt w:val="bullet"/>
      <w:lvlText w:val=""/>
      <w:lvlJc w:val="left"/>
      <w:pPr>
        <w:ind w:left="1571" w:hanging="720"/>
      </w:pPr>
      <w:rPr>
        <w:rFonts w:ascii="Wingdings" w:hAnsi="Wingdings" w:hint="default"/>
        <w:color w:val="231F20"/>
      </w:rPr>
    </w:lvl>
    <w:lvl w:ilvl="3">
      <w:start w:val="1"/>
      <w:numFmt w:val="decimal"/>
      <w:isLgl/>
      <w:lvlText w:val="%1.%2.%3.%4"/>
      <w:lvlJc w:val="left"/>
      <w:pPr>
        <w:ind w:left="1080" w:hanging="720"/>
      </w:pPr>
      <w:rPr>
        <w:rFonts w:cs="Courier" w:hint="default"/>
        <w:color w:val="231F20"/>
      </w:rPr>
    </w:lvl>
    <w:lvl w:ilvl="4">
      <w:start w:val="1"/>
      <w:numFmt w:val="decimal"/>
      <w:isLgl/>
      <w:lvlText w:val="%1.%2.%3.%4.%5"/>
      <w:lvlJc w:val="left"/>
      <w:pPr>
        <w:ind w:left="1440" w:hanging="1080"/>
      </w:pPr>
      <w:rPr>
        <w:rFonts w:cs="Courier" w:hint="default"/>
        <w:color w:val="231F20"/>
      </w:rPr>
    </w:lvl>
    <w:lvl w:ilvl="5">
      <w:start w:val="1"/>
      <w:numFmt w:val="decimal"/>
      <w:isLgl/>
      <w:lvlText w:val="%1.%2.%3.%4.%5.%6"/>
      <w:lvlJc w:val="left"/>
      <w:pPr>
        <w:ind w:left="1440" w:hanging="1080"/>
      </w:pPr>
      <w:rPr>
        <w:rFonts w:cs="Courier" w:hint="default"/>
        <w:color w:val="231F20"/>
      </w:rPr>
    </w:lvl>
    <w:lvl w:ilvl="6">
      <w:start w:val="1"/>
      <w:numFmt w:val="decimal"/>
      <w:isLgl/>
      <w:lvlText w:val="%1.%2.%3.%4.%5.%6.%7"/>
      <w:lvlJc w:val="left"/>
      <w:pPr>
        <w:ind w:left="1800" w:hanging="1440"/>
      </w:pPr>
      <w:rPr>
        <w:rFonts w:cs="Courier" w:hint="default"/>
        <w:color w:val="231F20"/>
      </w:rPr>
    </w:lvl>
    <w:lvl w:ilvl="7">
      <w:start w:val="1"/>
      <w:numFmt w:val="decimal"/>
      <w:isLgl/>
      <w:lvlText w:val="%1.%2.%3.%4.%5.%6.%7.%8"/>
      <w:lvlJc w:val="left"/>
      <w:pPr>
        <w:ind w:left="1800" w:hanging="1440"/>
      </w:pPr>
      <w:rPr>
        <w:rFonts w:cs="Courier" w:hint="default"/>
        <w:color w:val="231F20"/>
      </w:rPr>
    </w:lvl>
    <w:lvl w:ilvl="8">
      <w:start w:val="1"/>
      <w:numFmt w:val="decimal"/>
      <w:isLgl/>
      <w:lvlText w:val="%1.%2.%3.%4.%5.%6.%7.%8.%9"/>
      <w:lvlJc w:val="left"/>
      <w:pPr>
        <w:ind w:left="2160" w:hanging="1800"/>
      </w:pPr>
      <w:rPr>
        <w:rFonts w:cs="Courier" w:hint="default"/>
        <w:color w:val="231F20"/>
      </w:rPr>
    </w:lvl>
  </w:abstractNum>
  <w:abstractNum w:abstractNumId="14">
    <w:nsid w:val="300F6223"/>
    <w:multiLevelType w:val="hybridMultilevel"/>
    <w:tmpl w:val="CFBA9C1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31A3A93"/>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391004D"/>
    <w:multiLevelType w:val="hybridMultilevel"/>
    <w:tmpl w:val="175EE57C"/>
    <w:lvl w:ilvl="0" w:tplc="40090017">
      <w:start w:val="1"/>
      <w:numFmt w:val="lowerLetter"/>
      <w:lvlText w:val="%1)"/>
      <w:lvlJc w:val="left"/>
      <w:pPr>
        <w:ind w:left="2291" w:hanging="360"/>
      </w:pPr>
    </w:lvl>
    <w:lvl w:ilvl="1" w:tplc="40090019">
      <w:start w:val="1"/>
      <w:numFmt w:val="lowerLetter"/>
      <w:lvlText w:val="%2."/>
      <w:lvlJc w:val="left"/>
      <w:pPr>
        <w:ind w:left="3011" w:hanging="360"/>
      </w:pPr>
    </w:lvl>
    <w:lvl w:ilvl="2" w:tplc="4009001B" w:tentative="1">
      <w:start w:val="1"/>
      <w:numFmt w:val="lowerRoman"/>
      <w:lvlText w:val="%3."/>
      <w:lvlJc w:val="right"/>
      <w:pPr>
        <w:ind w:left="3731" w:hanging="180"/>
      </w:pPr>
    </w:lvl>
    <w:lvl w:ilvl="3" w:tplc="4009000F" w:tentative="1">
      <w:start w:val="1"/>
      <w:numFmt w:val="decimal"/>
      <w:lvlText w:val="%4."/>
      <w:lvlJc w:val="left"/>
      <w:pPr>
        <w:ind w:left="4451" w:hanging="360"/>
      </w:pPr>
    </w:lvl>
    <w:lvl w:ilvl="4" w:tplc="40090019" w:tentative="1">
      <w:start w:val="1"/>
      <w:numFmt w:val="lowerLetter"/>
      <w:lvlText w:val="%5."/>
      <w:lvlJc w:val="left"/>
      <w:pPr>
        <w:ind w:left="5171" w:hanging="360"/>
      </w:pPr>
    </w:lvl>
    <w:lvl w:ilvl="5" w:tplc="4009001B" w:tentative="1">
      <w:start w:val="1"/>
      <w:numFmt w:val="lowerRoman"/>
      <w:lvlText w:val="%6."/>
      <w:lvlJc w:val="right"/>
      <w:pPr>
        <w:ind w:left="5891" w:hanging="180"/>
      </w:pPr>
    </w:lvl>
    <w:lvl w:ilvl="6" w:tplc="4009000F" w:tentative="1">
      <w:start w:val="1"/>
      <w:numFmt w:val="decimal"/>
      <w:lvlText w:val="%7."/>
      <w:lvlJc w:val="left"/>
      <w:pPr>
        <w:ind w:left="6611" w:hanging="360"/>
      </w:pPr>
    </w:lvl>
    <w:lvl w:ilvl="7" w:tplc="40090019" w:tentative="1">
      <w:start w:val="1"/>
      <w:numFmt w:val="lowerLetter"/>
      <w:lvlText w:val="%8."/>
      <w:lvlJc w:val="left"/>
      <w:pPr>
        <w:ind w:left="7331" w:hanging="360"/>
      </w:pPr>
    </w:lvl>
    <w:lvl w:ilvl="8" w:tplc="4009001B" w:tentative="1">
      <w:start w:val="1"/>
      <w:numFmt w:val="lowerRoman"/>
      <w:lvlText w:val="%9."/>
      <w:lvlJc w:val="right"/>
      <w:pPr>
        <w:ind w:left="8051" w:hanging="180"/>
      </w:pPr>
    </w:lvl>
  </w:abstractNum>
  <w:abstractNum w:abstractNumId="17">
    <w:nsid w:val="3730784F"/>
    <w:multiLevelType w:val="hybridMultilevel"/>
    <w:tmpl w:val="9294B8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E157B89"/>
    <w:multiLevelType w:val="hybridMultilevel"/>
    <w:tmpl w:val="F6584EE6"/>
    <w:lvl w:ilvl="0" w:tplc="AFDC18F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EDF4124"/>
    <w:multiLevelType w:val="hybridMultilevel"/>
    <w:tmpl w:val="082018FA"/>
    <w:lvl w:ilvl="0" w:tplc="BF7C8E00">
      <w:start w:val="1"/>
      <w:numFmt w:val="upperLetter"/>
      <w:lvlText w:val="%1."/>
      <w:lvlJc w:val="left"/>
      <w:pPr>
        <w:ind w:left="90" w:hanging="360"/>
      </w:pPr>
      <w:rPr>
        <w:rFonts w:hint="default"/>
        <w:sz w:val="22"/>
      </w:rPr>
    </w:lvl>
    <w:lvl w:ilvl="1" w:tplc="40090019" w:tentative="1">
      <w:start w:val="1"/>
      <w:numFmt w:val="lowerLetter"/>
      <w:lvlText w:val="%2."/>
      <w:lvlJc w:val="left"/>
      <w:pPr>
        <w:ind w:left="810" w:hanging="360"/>
      </w:pPr>
    </w:lvl>
    <w:lvl w:ilvl="2" w:tplc="4009001B" w:tentative="1">
      <w:start w:val="1"/>
      <w:numFmt w:val="lowerRoman"/>
      <w:lvlText w:val="%3."/>
      <w:lvlJc w:val="right"/>
      <w:pPr>
        <w:ind w:left="1530" w:hanging="180"/>
      </w:pPr>
    </w:lvl>
    <w:lvl w:ilvl="3" w:tplc="4009000F" w:tentative="1">
      <w:start w:val="1"/>
      <w:numFmt w:val="decimal"/>
      <w:lvlText w:val="%4."/>
      <w:lvlJc w:val="left"/>
      <w:pPr>
        <w:ind w:left="2250" w:hanging="360"/>
      </w:pPr>
    </w:lvl>
    <w:lvl w:ilvl="4" w:tplc="40090019" w:tentative="1">
      <w:start w:val="1"/>
      <w:numFmt w:val="lowerLetter"/>
      <w:lvlText w:val="%5."/>
      <w:lvlJc w:val="left"/>
      <w:pPr>
        <w:ind w:left="2970" w:hanging="360"/>
      </w:pPr>
    </w:lvl>
    <w:lvl w:ilvl="5" w:tplc="4009001B" w:tentative="1">
      <w:start w:val="1"/>
      <w:numFmt w:val="lowerRoman"/>
      <w:lvlText w:val="%6."/>
      <w:lvlJc w:val="right"/>
      <w:pPr>
        <w:ind w:left="3690" w:hanging="180"/>
      </w:pPr>
    </w:lvl>
    <w:lvl w:ilvl="6" w:tplc="4009000F" w:tentative="1">
      <w:start w:val="1"/>
      <w:numFmt w:val="decimal"/>
      <w:lvlText w:val="%7."/>
      <w:lvlJc w:val="left"/>
      <w:pPr>
        <w:ind w:left="4410" w:hanging="360"/>
      </w:pPr>
    </w:lvl>
    <w:lvl w:ilvl="7" w:tplc="40090019" w:tentative="1">
      <w:start w:val="1"/>
      <w:numFmt w:val="lowerLetter"/>
      <w:lvlText w:val="%8."/>
      <w:lvlJc w:val="left"/>
      <w:pPr>
        <w:ind w:left="5130" w:hanging="360"/>
      </w:pPr>
    </w:lvl>
    <w:lvl w:ilvl="8" w:tplc="4009001B" w:tentative="1">
      <w:start w:val="1"/>
      <w:numFmt w:val="lowerRoman"/>
      <w:lvlText w:val="%9."/>
      <w:lvlJc w:val="right"/>
      <w:pPr>
        <w:ind w:left="5850" w:hanging="180"/>
      </w:pPr>
    </w:lvl>
  </w:abstractNum>
  <w:abstractNum w:abstractNumId="20">
    <w:nsid w:val="3FC06C8E"/>
    <w:multiLevelType w:val="hybridMultilevel"/>
    <w:tmpl w:val="9472801C"/>
    <w:lvl w:ilvl="0" w:tplc="AFDC18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290A5F"/>
    <w:multiLevelType w:val="hybridMultilevel"/>
    <w:tmpl w:val="4494581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A9E4899"/>
    <w:multiLevelType w:val="hybridMultilevel"/>
    <w:tmpl w:val="756063D2"/>
    <w:lvl w:ilvl="0" w:tplc="6EE4B6C6">
      <w:start w:val="4"/>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B831D9E"/>
    <w:multiLevelType w:val="hybridMultilevel"/>
    <w:tmpl w:val="CBE24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F87BCC"/>
    <w:multiLevelType w:val="hybridMultilevel"/>
    <w:tmpl w:val="C83415A0"/>
    <w:lvl w:ilvl="0" w:tplc="EE4A32A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DAF0A04"/>
    <w:multiLevelType w:val="hybridMultilevel"/>
    <w:tmpl w:val="DFDED5E6"/>
    <w:lvl w:ilvl="0" w:tplc="40090015">
      <w:start w:val="1"/>
      <w:numFmt w:val="upp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F507FF4"/>
    <w:multiLevelType w:val="hybridMultilevel"/>
    <w:tmpl w:val="30DA6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EF0224"/>
    <w:multiLevelType w:val="hybridMultilevel"/>
    <w:tmpl w:val="A524F0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9B65604"/>
    <w:multiLevelType w:val="hybridMultilevel"/>
    <w:tmpl w:val="D3948EF2"/>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9">
    <w:nsid w:val="5A9A0878"/>
    <w:multiLevelType w:val="hybridMultilevel"/>
    <w:tmpl w:val="4094F496"/>
    <w:lvl w:ilvl="0" w:tplc="82AC7BA0">
      <w:start w:val="1"/>
      <w:numFmt w:val="upperRoman"/>
      <w:lvlText w:val="%1."/>
      <w:lvlJc w:val="left"/>
      <w:pPr>
        <w:ind w:left="1080" w:hanging="720"/>
      </w:pPr>
      <w:rPr>
        <w:rFonts w:hint="default"/>
        <w:b/>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DB06B3A"/>
    <w:multiLevelType w:val="hybridMultilevel"/>
    <w:tmpl w:val="198A30E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B207F6B"/>
    <w:multiLevelType w:val="hybridMultilevel"/>
    <w:tmpl w:val="2CF070AC"/>
    <w:lvl w:ilvl="0" w:tplc="CF5EEB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C17743"/>
    <w:multiLevelType w:val="hybridMultilevel"/>
    <w:tmpl w:val="35C06216"/>
    <w:lvl w:ilvl="0" w:tplc="4E323B5A">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EE60126"/>
    <w:multiLevelType w:val="hybridMultilevel"/>
    <w:tmpl w:val="4060FF5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1"/>
  </w:num>
  <w:num w:numId="2">
    <w:abstractNumId w:val="8"/>
  </w:num>
  <w:num w:numId="3">
    <w:abstractNumId w:val="28"/>
  </w:num>
  <w:num w:numId="4">
    <w:abstractNumId w:val="13"/>
  </w:num>
  <w:num w:numId="5">
    <w:abstractNumId w:val="6"/>
  </w:num>
  <w:num w:numId="6">
    <w:abstractNumId w:val="9"/>
  </w:num>
  <w:num w:numId="7">
    <w:abstractNumId w:val="1"/>
  </w:num>
  <w:num w:numId="8">
    <w:abstractNumId w:val="25"/>
  </w:num>
  <w:num w:numId="9">
    <w:abstractNumId w:val="10"/>
  </w:num>
  <w:num w:numId="10">
    <w:abstractNumId w:val="15"/>
  </w:num>
  <w:num w:numId="11">
    <w:abstractNumId w:val="33"/>
  </w:num>
  <w:num w:numId="12">
    <w:abstractNumId w:val="7"/>
  </w:num>
  <w:num w:numId="13">
    <w:abstractNumId w:val="27"/>
  </w:num>
  <w:num w:numId="14">
    <w:abstractNumId w:val="14"/>
  </w:num>
  <w:num w:numId="15">
    <w:abstractNumId w:val="5"/>
  </w:num>
  <w:num w:numId="16">
    <w:abstractNumId w:val="23"/>
  </w:num>
  <w:num w:numId="17">
    <w:abstractNumId w:val="11"/>
  </w:num>
  <w:num w:numId="18">
    <w:abstractNumId w:val="19"/>
  </w:num>
  <w:num w:numId="19">
    <w:abstractNumId w:val="29"/>
  </w:num>
  <w:num w:numId="20">
    <w:abstractNumId w:val="26"/>
  </w:num>
  <w:num w:numId="21">
    <w:abstractNumId w:val="2"/>
  </w:num>
  <w:num w:numId="22">
    <w:abstractNumId w:val="21"/>
  </w:num>
  <w:num w:numId="23">
    <w:abstractNumId w:val="20"/>
  </w:num>
  <w:num w:numId="24">
    <w:abstractNumId w:val="18"/>
  </w:num>
  <w:num w:numId="25">
    <w:abstractNumId w:val="30"/>
  </w:num>
  <w:num w:numId="26">
    <w:abstractNumId w:val="4"/>
  </w:num>
  <w:num w:numId="27">
    <w:abstractNumId w:val="17"/>
  </w:num>
  <w:num w:numId="28">
    <w:abstractNumId w:val="3"/>
  </w:num>
  <w:num w:numId="29">
    <w:abstractNumId w:val="12"/>
  </w:num>
  <w:num w:numId="30">
    <w:abstractNumId w:val="22"/>
  </w:num>
  <w:num w:numId="31">
    <w:abstractNumId w:val="16"/>
  </w:num>
  <w:num w:numId="32">
    <w:abstractNumId w:val="32"/>
  </w:num>
  <w:num w:numId="33">
    <w:abstractNumId w:val="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73"/>
    <w:rsid w:val="0000486A"/>
    <w:rsid w:val="000158BA"/>
    <w:rsid w:val="00045CAF"/>
    <w:rsid w:val="0007693A"/>
    <w:rsid w:val="000849FC"/>
    <w:rsid w:val="000A6967"/>
    <w:rsid w:val="000E5131"/>
    <w:rsid w:val="000E69D1"/>
    <w:rsid w:val="00113855"/>
    <w:rsid w:val="00143EAF"/>
    <w:rsid w:val="001512F7"/>
    <w:rsid w:val="00163209"/>
    <w:rsid w:val="00165528"/>
    <w:rsid w:val="00183C25"/>
    <w:rsid w:val="00190DCC"/>
    <w:rsid w:val="001A1697"/>
    <w:rsid w:val="001A75A4"/>
    <w:rsid w:val="001F0AEA"/>
    <w:rsid w:val="001F19E0"/>
    <w:rsid w:val="00200B02"/>
    <w:rsid w:val="002103BB"/>
    <w:rsid w:val="00247829"/>
    <w:rsid w:val="00267AA3"/>
    <w:rsid w:val="00281BEA"/>
    <w:rsid w:val="00282094"/>
    <w:rsid w:val="00293569"/>
    <w:rsid w:val="002D5EC0"/>
    <w:rsid w:val="00315E21"/>
    <w:rsid w:val="00324BD4"/>
    <w:rsid w:val="003420A2"/>
    <w:rsid w:val="00362AF8"/>
    <w:rsid w:val="00372FA3"/>
    <w:rsid w:val="00414EC4"/>
    <w:rsid w:val="00432DA2"/>
    <w:rsid w:val="0043751A"/>
    <w:rsid w:val="004517D9"/>
    <w:rsid w:val="004575E2"/>
    <w:rsid w:val="00472F81"/>
    <w:rsid w:val="004C4A27"/>
    <w:rsid w:val="004C7ABE"/>
    <w:rsid w:val="004E5781"/>
    <w:rsid w:val="004F45E0"/>
    <w:rsid w:val="00574C26"/>
    <w:rsid w:val="00576269"/>
    <w:rsid w:val="00587434"/>
    <w:rsid w:val="00591E48"/>
    <w:rsid w:val="0059656A"/>
    <w:rsid w:val="005C1956"/>
    <w:rsid w:val="005C5353"/>
    <w:rsid w:val="006075AA"/>
    <w:rsid w:val="0065310D"/>
    <w:rsid w:val="0065464B"/>
    <w:rsid w:val="00690F5C"/>
    <w:rsid w:val="00695589"/>
    <w:rsid w:val="006A4440"/>
    <w:rsid w:val="006B146C"/>
    <w:rsid w:val="006B5752"/>
    <w:rsid w:val="006C23A4"/>
    <w:rsid w:val="006F15A2"/>
    <w:rsid w:val="00706986"/>
    <w:rsid w:val="00724311"/>
    <w:rsid w:val="00757A05"/>
    <w:rsid w:val="00757E50"/>
    <w:rsid w:val="00766219"/>
    <w:rsid w:val="00775E0E"/>
    <w:rsid w:val="00791412"/>
    <w:rsid w:val="007949DB"/>
    <w:rsid w:val="007C5BA2"/>
    <w:rsid w:val="007D2DC0"/>
    <w:rsid w:val="00807C05"/>
    <w:rsid w:val="008617FA"/>
    <w:rsid w:val="00870EB1"/>
    <w:rsid w:val="00891673"/>
    <w:rsid w:val="008976C8"/>
    <w:rsid w:val="008C0AEC"/>
    <w:rsid w:val="008E0FF7"/>
    <w:rsid w:val="008E2076"/>
    <w:rsid w:val="00907897"/>
    <w:rsid w:val="0093034D"/>
    <w:rsid w:val="0096506B"/>
    <w:rsid w:val="009844B5"/>
    <w:rsid w:val="00984AE4"/>
    <w:rsid w:val="009915FF"/>
    <w:rsid w:val="00A70113"/>
    <w:rsid w:val="00A94790"/>
    <w:rsid w:val="00A974F4"/>
    <w:rsid w:val="00AC6CCF"/>
    <w:rsid w:val="00AD4C34"/>
    <w:rsid w:val="00AF6BCE"/>
    <w:rsid w:val="00B01858"/>
    <w:rsid w:val="00B31579"/>
    <w:rsid w:val="00B91D3E"/>
    <w:rsid w:val="00BA11F6"/>
    <w:rsid w:val="00BB5822"/>
    <w:rsid w:val="00BB61AB"/>
    <w:rsid w:val="00BF2C6E"/>
    <w:rsid w:val="00C023A4"/>
    <w:rsid w:val="00C03EEC"/>
    <w:rsid w:val="00C10AD3"/>
    <w:rsid w:val="00C41BF4"/>
    <w:rsid w:val="00C7731A"/>
    <w:rsid w:val="00CB1AC6"/>
    <w:rsid w:val="00CB3EC9"/>
    <w:rsid w:val="00CC76D4"/>
    <w:rsid w:val="00CF024C"/>
    <w:rsid w:val="00CF4117"/>
    <w:rsid w:val="00D008F2"/>
    <w:rsid w:val="00D45903"/>
    <w:rsid w:val="00D60D88"/>
    <w:rsid w:val="00D843E1"/>
    <w:rsid w:val="00DA1494"/>
    <w:rsid w:val="00DA4B07"/>
    <w:rsid w:val="00E0741B"/>
    <w:rsid w:val="00E2426A"/>
    <w:rsid w:val="00E33D7C"/>
    <w:rsid w:val="00E34C7C"/>
    <w:rsid w:val="00E975FD"/>
    <w:rsid w:val="00EA1BDA"/>
    <w:rsid w:val="00EC4930"/>
    <w:rsid w:val="00EF53BF"/>
    <w:rsid w:val="00F013E9"/>
    <w:rsid w:val="00F07BFB"/>
    <w:rsid w:val="00F2069F"/>
    <w:rsid w:val="00F26BC6"/>
    <w:rsid w:val="00F37B90"/>
    <w:rsid w:val="00F42753"/>
    <w:rsid w:val="00F57981"/>
    <w:rsid w:val="00F838B9"/>
    <w:rsid w:val="00F90C8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73"/>
    <w:rPr>
      <w:rFonts w:ascii="Calibri" w:eastAsia="Times New Roman" w:hAnsi="Calibri" w:cs="Mangal"/>
      <w:szCs w:val="20"/>
      <w:lang w:val="en-US" w:bidi="hi-IN"/>
    </w:rPr>
  </w:style>
  <w:style w:type="paragraph" w:styleId="Heading1">
    <w:name w:val="heading 1"/>
    <w:aliases w:val="h1,Chapter Headline,new page/chapter,H1,l1,I1,1st level,HEADING 1,Chapter Head,Chapter,Chapter1,Chapter2,Chapter1A,10pt,MASTHEAD,Chapter Heading,App1,1,Header 1,§1.,No numbers,PIM 1,título 1,header 1,headone,Main Section,LetHead1,MisHead1,g"/>
    <w:basedOn w:val="Normal"/>
    <w:next w:val="Normal"/>
    <w:link w:val="Heading1Char"/>
    <w:qFormat/>
    <w:rsid w:val="002D5EC0"/>
    <w:pPr>
      <w:keepNext/>
      <w:spacing w:after="0" w:line="240" w:lineRule="auto"/>
      <w:outlineLvl w:val="0"/>
    </w:pPr>
    <w:rPr>
      <w:rFonts w:ascii="Times New Roman" w:hAnsi="Times New Roman" w:cs="Arial"/>
      <w:bCs/>
      <w:sz w:val="24"/>
      <w:szCs w:val="24"/>
      <w:lang w:bidi="ar-SA"/>
    </w:rPr>
  </w:style>
  <w:style w:type="paragraph" w:styleId="Heading3">
    <w:name w:val="heading 3"/>
    <w:basedOn w:val="Normal"/>
    <w:next w:val="Normal"/>
    <w:link w:val="Heading3Char"/>
    <w:uiPriority w:val="9"/>
    <w:semiHidden/>
    <w:unhideWhenUsed/>
    <w:qFormat/>
    <w:rsid w:val="00BB5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2">
    <w:name w:val="Body Text 22"/>
    <w:basedOn w:val="Normal"/>
    <w:uiPriority w:val="99"/>
    <w:rsid w:val="004517D9"/>
    <w:pPr>
      <w:widowControl w:val="0"/>
      <w:overflowPunct w:val="0"/>
      <w:autoSpaceDE w:val="0"/>
      <w:autoSpaceDN w:val="0"/>
      <w:adjustRightInd w:val="0"/>
      <w:spacing w:after="0" w:line="240" w:lineRule="auto"/>
      <w:jc w:val="both"/>
      <w:textAlignment w:val="baseline"/>
    </w:pPr>
    <w:rPr>
      <w:rFonts w:ascii="Times New Roman" w:hAnsi="Times New Roman" w:cs="Times New Roman"/>
      <w:lang w:val="en-AU" w:bidi="ar-SA"/>
    </w:rPr>
  </w:style>
  <w:style w:type="paragraph" w:styleId="ListParagraph">
    <w:name w:val="List Paragraph"/>
    <w:aliases w:val="Heading 91,Annexure,List Paragraph2,List Paragraph11,Heading 911,Heading 9111,Heading 92,Heading 93,Heading 94,Heading 91111,Heading 95,Heading 921,Heading 96,Heading 911111,Heading 97,Heading 9111111,List Paragraph1,Equipment,Figure_name"/>
    <w:basedOn w:val="Normal"/>
    <w:link w:val="ListParagraphChar"/>
    <w:uiPriority w:val="1"/>
    <w:qFormat/>
    <w:rsid w:val="004517D9"/>
    <w:pPr>
      <w:ind w:left="720"/>
      <w:contextualSpacing/>
    </w:pPr>
  </w:style>
  <w:style w:type="paragraph" w:styleId="BodyText">
    <w:name w:val="Body Text"/>
    <w:aliases w:val="Body,OC Body Text,TABLE TEXT,bt,Proposal Body Text,Bodytext,AvtalBrödtext,EHPT,Body Text2,paragraph 2,body indent,ändrad,Response,Body3,Compliance,Body Text level 1,AvtalBrodtext,andrad,compact,- TF,Requirements,à¹×éÍàÃ×èÍ§,b,Service Text,à¹,-"/>
    <w:basedOn w:val="Normal"/>
    <w:link w:val="BodyTextChar1"/>
    <w:qFormat/>
    <w:rsid w:val="00CB1AC6"/>
    <w:pPr>
      <w:spacing w:after="0" w:line="240" w:lineRule="auto"/>
      <w:jc w:val="center"/>
    </w:pPr>
    <w:rPr>
      <w:rFonts w:ascii="Times New Roman" w:hAnsi="Times New Roman"/>
      <w:sz w:val="24"/>
    </w:rPr>
  </w:style>
  <w:style w:type="character" w:customStyle="1" w:styleId="BodyTextChar">
    <w:name w:val="Body Text Char"/>
    <w:basedOn w:val="DefaultParagraphFont"/>
    <w:uiPriority w:val="99"/>
    <w:semiHidden/>
    <w:rsid w:val="00CB1AC6"/>
    <w:rPr>
      <w:rFonts w:ascii="Calibri" w:eastAsia="Times New Roman" w:hAnsi="Calibri" w:cs="Mangal"/>
      <w:szCs w:val="20"/>
      <w:lang w:val="en-US" w:bidi="hi-IN"/>
    </w:rPr>
  </w:style>
  <w:style w:type="character" w:customStyle="1" w:styleId="BodyTextChar1">
    <w:name w:val="Body Text Char1"/>
    <w:aliases w:val="Body Char,OC Body Text Char,TABLE TEXT Char,bt Char,Proposal Body Text Char,Bodytext Char,AvtalBrödtext Char,EHPT Char,Body Text2 Char,paragraph 2 Char,body indent Char,ändrad Char,Response Char,Body3 Char,Compliance Char,andrad Char"/>
    <w:link w:val="BodyText"/>
    <w:rsid w:val="00CB1AC6"/>
    <w:rPr>
      <w:rFonts w:ascii="Times New Roman" w:eastAsia="Times New Roman" w:hAnsi="Times New Roman" w:cs="Mangal"/>
      <w:sz w:val="24"/>
      <w:szCs w:val="20"/>
      <w:lang w:bidi="hi-IN"/>
    </w:rPr>
  </w:style>
  <w:style w:type="table" w:styleId="TableGrid">
    <w:name w:val="Table Grid"/>
    <w:basedOn w:val="TableNormal"/>
    <w:uiPriority w:val="59"/>
    <w:rsid w:val="002103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normal,No Spacing1,No Spacing2,Nishanth,No Spacing11,endnote text,source,Endnote Text1,NORMAL TEXT,Tables"/>
    <w:link w:val="NoSpacingChar"/>
    <w:uiPriority w:val="1"/>
    <w:qFormat/>
    <w:rsid w:val="002103BB"/>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aliases w:val="~BaseStyle Char,normal Char,No Spacing1 Char,No Spacing2 Char,Nishanth Char,No Spacing11 Char,endnote text Char,source Char,Endnote Text1 Char,NORMAL TEXT Char,Tables Char"/>
    <w:basedOn w:val="DefaultParagraphFont"/>
    <w:link w:val="NoSpacing"/>
    <w:uiPriority w:val="1"/>
    <w:qFormat/>
    <w:rsid w:val="002103BB"/>
    <w:rPr>
      <w:rFonts w:ascii="Times New Roman" w:eastAsia="Times New Roman" w:hAnsi="Times New Roman" w:cs="Times New Roman"/>
      <w:sz w:val="24"/>
      <w:szCs w:val="24"/>
      <w:lang w:val="en-US"/>
    </w:rPr>
  </w:style>
  <w:style w:type="paragraph" w:customStyle="1" w:styleId="xl23">
    <w:name w:val="xl23"/>
    <w:basedOn w:val="Normal"/>
    <w:rsid w:val="001A75A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bidi="ar-SA"/>
    </w:rPr>
  </w:style>
  <w:style w:type="character" w:customStyle="1" w:styleId="Heading1Char">
    <w:name w:val="Heading 1 Char"/>
    <w:aliases w:val="h1 Char,Chapter Headline Char,new page/chapter Char,H1 Char,l1 Char,I1 Char,1st level Char,HEADING 1 Char,Chapter Head Char,Chapter Char,Chapter1 Char,Chapter2 Char,Chapter1A Char,10pt Char,MASTHEAD Char,Chapter Heading Char,App1 Char"/>
    <w:basedOn w:val="DefaultParagraphFont"/>
    <w:link w:val="Heading1"/>
    <w:uiPriority w:val="9"/>
    <w:rsid w:val="002D5EC0"/>
    <w:rPr>
      <w:rFonts w:ascii="Times New Roman" w:eastAsia="Times New Roman" w:hAnsi="Times New Roman" w:cs="Arial"/>
      <w:bCs/>
      <w:sz w:val="24"/>
      <w:szCs w:val="24"/>
      <w:lang w:val="en-US"/>
    </w:rPr>
  </w:style>
  <w:style w:type="paragraph" w:styleId="BalloonText">
    <w:name w:val="Balloon Text"/>
    <w:basedOn w:val="Normal"/>
    <w:link w:val="BalloonTextChar"/>
    <w:uiPriority w:val="99"/>
    <w:semiHidden/>
    <w:unhideWhenUsed/>
    <w:rsid w:val="007C5BA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C5BA2"/>
    <w:rPr>
      <w:rFonts w:ascii="Tahoma" w:eastAsia="Times New Roman" w:hAnsi="Tahoma" w:cs="Mangal"/>
      <w:sz w:val="16"/>
      <w:szCs w:val="14"/>
      <w:lang w:val="en-US" w:bidi="hi-IN"/>
    </w:rPr>
  </w:style>
  <w:style w:type="character" w:customStyle="1" w:styleId="Heading3Char">
    <w:name w:val="Heading 3 Char"/>
    <w:basedOn w:val="DefaultParagraphFont"/>
    <w:link w:val="Heading3"/>
    <w:uiPriority w:val="9"/>
    <w:semiHidden/>
    <w:rsid w:val="00BB5822"/>
    <w:rPr>
      <w:rFonts w:asciiTheme="majorHAnsi" w:eastAsiaTheme="majorEastAsia" w:hAnsiTheme="majorHAnsi" w:cstheme="majorBidi"/>
      <w:b/>
      <w:bCs/>
      <w:color w:val="4F81BD" w:themeColor="accent1"/>
      <w:szCs w:val="20"/>
      <w:lang w:val="en-US" w:bidi="hi-IN"/>
    </w:rPr>
  </w:style>
  <w:style w:type="character" w:customStyle="1" w:styleId="ListParagraphChar">
    <w:name w:val="List Paragraph Char"/>
    <w:aliases w:val="Heading 91 Char,Annexure Char,List Paragraph2 Char,List Paragraph11 Char,Heading 911 Char,Heading 9111 Char,Heading 92 Char,Heading 93 Char,Heading 94 Char,Heading 91111 Char,Heading 95 Char,Heading 921 Char,Heading 96 Char"/>
    <w:basedOn w:val="DefaultParagraphFont"/>
    <w:link w:val="ListParagraph"/>
    <w:uiPriority w:val="34"/>
    <w:qFormat/>
    <w:rsid w:val="00BB5822"/>
    <w:rPr>
      <w:rFonts w:ascii="Calibri" w:eastAsia="Times New Roman" w:hAnsi="Calibri" w:cs="Mangal"/>
      <w:szCs w:val="20"/>
      <w:lang w:val="en-US" w:bidi="hi-IN"/>
    </w:rPr>
  </w:style>
  <w:style w:type="paragraph" w:customStyle="1" w:styleId="Style">
    <w:name w:val="Style"/>
    <w:rsid w:val="00D008F2"/>
    <w:pPr>
      <w:widowControl w:val="0"/>
      <w:autoSpaceDE w:val="0"/>
      <w:autoSpaceDN w:val="0"/>
      <w:adjustRightInd w:val="0"/>
      <w:spacing w:after="0" w:line="240" w:lineRule="auto"/>
    </w:pPr>
    <w:rPr>
      <w:rFonts w:ascii="Arial" w:eastAsia="Times New Roman" w:hAnsi="Arial" w:cs="Arial"/>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673"/>
    <w:rPr>
      <w:rFonts w:ascii="Calibri" w:eastAsia="Times New Roman" w:hAnsi="Calibri" w:cs="Mangal"/>
      <w:szCs w:val="20"/>
      <w:lang w:val="en-US" w:bidi="hi-IN"/>
    </w:rPr>
  </w:style>
  <w:style w:type="paragraph" w:styleId="Heading1">
    <w:name w:val="heading 1"/>
    <w:aliases w:val="h1,Chapter Headline,new page/chapter,H1,l1,I1,1st level,HEADING 1,Chapter Head,Chapter,Chapter1,Chapter2,Chapter1A,10pt,MASTHEAD,Chapter Heading,App1,1,Header 1,§1.,No numbers,PIM 1,título 1,header 1,headone,Main Section,LetHead1,MisHead1,g"/>
    <w:basedOn w:val="Normal"/>
    <w:next w:val="Normal"/>
    <w:link w:val="Heading1Char"/>
    <w:qFormat/>
    <w:rsid w:val="002D5EC0"/>
    <w:pPr>
      <w:keepNext/>
      <w:spacing w:after="0" w:line="240" w:lineRule="auto"/>
      <w:outlineLvl w:val="0"/>
    </w:pPr>
    <w:rPr>
      <w:rFonts w:ascii="Times New Roman" w:hAnsi="Times New Roman" w:cs="Arial"/>
      <w:bCs/>
      <w:sz w:val="24"/>
      <w:szCs w:val="24"/>
      <w:lang w:bidi="ar-SA"/>
    </w:rPr>
  </w:style>
  <w:style w:type="paragraph" w:styleId="Heading3">
    <w:name w:val="heading 3"/>
    <w:basedOn w:val="Normal"/>
    <w:next w:val="Normal"/>
    <w:link w:val="Heading3Char"/>
    <w:uiPriority w:val="9"/>
    <w:semiHidden/>
    <w:unhideWhenUsed/>
    <w:qFormat/>
    <w:rsid w:val="00BB5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2">
    <w:name w:val="Body Text 22"/>
    <w:basedOn w:val="Normal"/>
    <w:uiPriority w:val="99"/>
    <w:rsid w:val="004517D9"/>
    <w:pPr>
      <w:widowControl w:val="0"/>
      <w:overflowPunct w:val="0"/>
      <w:autoSpaceDE w:val="0"/>
      <w:autoSpaceDN w:val="0"/>
      <w:adjustRightInd w:val="0"/>
      <w:spacing w:after="0" w:line="240" w:lineRule="auto"/>
      <w:jc w:val="both"/>
      <w:textAlignment w:val="baseline"/>
    </w:pPr>
    <w:rPr>
      <w:rFonts w:ascii="Times New Roman" w:hAnsi="Times New Roman" w:cs="Times New Roman"/>
      <w:lang w:val="en-AU" w:bidi="ar-SA"/>
    </w:rPr>
  </w:style>
  <w:style w:type="paragraph" w:styleId="ListParagraph">
    <w:name w:val="List Paragraph"/>
    <w:aliases w:val="Heading 91,Annexure,List Paragraph2,List Paragraph11,Heading 911,Heading 9111,Heading 92,Heading 93,Heading 94,Heading 91111,Heading 95,Heading 921,Heading 96,Heading 911111,Heading 97,Heading 9111111,List Paragraph1,Equipment,Figure_name"/>
    <w:basedOn w:val="Normal"/>
    <w:link w:val="ListParagraphChar"/>
    <w:uiPriority w:val="1"/>
    <w:qFormat/>
    <w:rsid w:val="004517D9"/>
    <w:pPr>
      <w:ind w:left="720"/>
      <w:contextualSpacing/>
    </w:pPr>
  </w:style>
  <w:style w:type="paragraph" w:styleId="BodyText">
    <w:name w:val="Body Text"/>
    <w:aliases w:val="Body,OC Body Text,TABLE TEXT,bt,Proposal Body Text,Bodytext,AvtalBrödtext,EHPT,Body Text2,paragraph 2,body indent,ändrad,Response,Body3,Compliance,Body Text level 1,AvtalBrodtext,andrad,compact,- TF,Requirements,à¹×éÍàÃ×èÍ§,b,Service Text,à¹,-"/>
    <w:basedOn w:val="Normal"/>
    <w:link w:val="BodyTextChar1"/>
    <w:qFormat/>
    <w:rsid w:val="00CB1AC6"/>
    <w:pPr>
      <w:spacing w:after="0" w:line="240" w:lineRule="auto"/>
      <w:jc w:val="center"/>
    </w:pPr>
    <w:rPr>
      <w:rFonts w:ascii="Times New Roman" w:hAnsi="Times New Roman"/>
      <w:sz w:val="24"/>
    </w:rPr>
  </w:style>
  <w:style w:type="character" w:customStyle="1" w:styleId="BodyTextChar">
    <w:name w:val="Body Text Char"/>
    <w:basedOn w:val="DefaultParagraphFont"/>
    <w:uiPriority w:val="99"/>
    <w:semiHidden/>
    <w:rsid w:val="00CB1AC6"/>
    <w:rPr>
      <w:rFonts w:ascii="Calibri" w:eastAsia="Times New Roman" w:hAnsi="Calibri" w:cs="Mangal"/>
      <w:szCs w:val="20"/>
      <w:lang w:val="en-US" w:bidi="hi-IN"/>
    </w:rPr>
  </w:style>
  <w:style w:type="character" w:customStyle="1" w:styleId="BodyTextChar1">
    <w:name w:val="Body Text Char1"/>
    <w:aliases w:val="Body Char,OC Body Text Char,TABLE TEXT Char,bt Char,Proposal Body Text Char,Bodytext Char,AvtalBrödtext Char,EHPT Char,Body Text2 Char,paragraph 2 Char,body indent Char,ändrad Char,Response Char,Body3 Char,Compliance Char,andrad Char"/>
    <w:link w:val="BodyText"/>
    <w:rsid w:val="00CB1AC6"/>
    <w:rPr>
      <w:rFonts w:ascii="Times New Roman" w:eastAsia="Times New Roman" w:hAnsi="Times New Roman" w:cs="Mangal"/>
      <w:sz w:val="24"/>
      <w:szCs w:val="20"/>
      <w:lang w:bidi="hi-IN"/>
    </w:rPr>
  </w:style>
  <w:style w:type="table" w:styleId="TableGrid">
    <w:name w:val="Table Grid"/>
    <w:basedOn w:val="TableNormal"/>
    <w:uiPriority w:val="59"/>
    <w:rsid w:val="002103B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normal,No Spacing1,No Spacing2,Nishanth,No Spacing11,endnote text,source,Endnote Text1,NORMAL TEXT,Tables"/>
    <w:link w:val="NoSpacingChar"/>
    <w:uiPriority w:val="1"/>
    <w:qFormat/>
    <w:rsid w:val="002103BB"/>
    <w:pPr>
      <w:spacing w:after="0" w:line="240" w:lineRule="auto"/>
    </w:pPr>
    <w:rPr>
      <w:rFonts w:ascii="Times New Roman" w:eastAsia="Times New Roman" w:hAnsi="Times New Roman" w:cs="Times New Roman"/>
      <w:sz w:val="24"/>
      <w:szCs w:val="24"/>
      <w:lang w:val="en-US"/>
    </w:rPr>
  </w:style>
  <w:style w:type="character" w:customStyle="1" w:styleId="NoSpacingChar">
    <w:name w:val="No Spacing Char"/>
    <w:aliases w:val="~BaseStyle Char,normal Char,No Spacing1 Char,No Spacing2 Char,Nishanth Char,No Spacing11 Char,endnote text Char,source Char,Endnote Text1 Char,NORMAL TEXT Char,Tables Char"/>
    <w:basedOn w:val="DefaultParagraphFont"/>
    <w:link w:val="NoSpacing"/>
    <w:uiPriority w:val="1"/>
    <w:qFormat/>
    <w:rsid w:val="002103BB"/>
    <w:rPr>
      <w:rFonts w:ascii="Times New Roman" w:eastAsia="Times New Roman" w:hAnsi="Times New Roman" w:cs="Times New Roman"/>
      <w:sz w:val="24"/>
      <w:szCs w:val="24"/>
      <w:lang w:val="en-US"/>
    </w:rPr>
  </w:style>
  <w:style w:type="paragraph" w:customStyle="1" w:styleId="xl23">
    <w:name w:val="xl23"/>
    <w:basedOn w:val="Normal"/>
    <w:rsid w:val="001A75A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Arial Unicode MS" w:hAnsi="Times New Roman" w:cs="Times New Roman"/>
      <w:sz w:val="24"/>
      <w:szCs w:val="24"/>
      <w:lang w:bidi="ar-SA"/>
    </w:rPr>
  </w:style>
  <w:style w:type="character" w:customStyle="1" w:styleId="Heading1Char">
    <w:name w:val="Heading 1 Char"/>
    <w:aliases w:val="h1 Char,Chapter Headline Char,new page/chapter Char,H1 Char,l1 Char,I1 Char,1st level Char,HEADING 1 Char,Chapter Head Char,Chapter Char,Chapter1 Char,Chapter2 Char,Chapter1A Char,10pt Char,MASTHEAD Char,Chapter Heading Char,App1 Char"/>
    <w:basedOn w:val="DefaultParagraphFont"/>
    <w:link w:val="Heading1"/>
    <w:uiPriority w:val="9"/>
    <w:rsid w:val="002D5EC0"/>
    <w:rPr>
      <w:rFonts w:ascii="Times New Roman" w:eastAsia="Times New Roman" w:hAnsi="Times New Roman" w:cs="Arial"/>
      <w:bCs/>
      <w:sz w:val="24"/>
      <w:szCs w:val="24"/>
      <w:lang w:val="en-US"/>
    </w:rPr>
  </w:style>
  <w:style w:type="paragraph" w:styleId="BalloonText">
    <w:name w:val="Balloon Text"/>
    <w:basedOn w:val="Normal"/>
    <w:link w:val="BalloonTextChar"/>
    <w:uiPriority w:val="99"/>
    <w:semiHidden/>
    <w:unhideWhenUsed/>
    <w:rsid w:val="007C5BA2"/>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C5BA2"/>
    <w:rPr>
      <w:rFonts w:ascii="Tahoma" w:eastAsia="Times New Roman" w:hAnsi="Tahoma" w:cs="Mangal"/>
      <w:sz w:val="16"/>
      <w:szCs w:val="14"/>
      <w:lang w:val="en-US" w:bidi="hi-IN"/>
    </w:rPr>
  </w:style>
  <w:style w:type="character" w:customStyle="1" w:styleId="Heading3Char">
    <w:name w:val="Heading 3 Char"/>
    <w:basedOn w:val="DefaultParagraphFont"/>
    <w:link w:val="Heading3"/>
    <w:uiPriority w:val="9"/>
    <w:semiHidden/>
    <w:rsid w:val="00BB5822"/>
    <w:rPr>
      <w:rFonts w:asciiTheme="majorHAnsi" w:eastAsiaTheme="majorEastAsia" w:hAnsiTheme="majorHAnsi" w:cstheme="majorBidi"/>
      <w:b/>
      <w:bCs/>
      <w:color w:val="4F81BD" w:themeColor="accent1"/>
      <w:szCs w:val="20"/>
      <w:lang w:val="en-US" w:bidi="hi-IN"/>
    </w:rPr>
  </w:style>
  <w:style w:type="character" w:customStyle="1" w:styleId="ListParagraphChar">
    <w:name w:val="List Paragraph Char"/>
    <w:aliases w:val="Heading 91 Char,Annexure Char,List Paragraph2 Char,List Paragraph11 Char,Heading 911 Char,Heading 9111 Char,Heading 92 Char,Heading 93 Char,Heading 94 Char,Heading 91111 Char,Heading 95 Char,Heading 921 Char,Heading 96 Char"/>
    <w:basedOn w:val="DefaultParagraphFont"/>
    <w:link w:val="ListParagraph"/>
    <w:uiPriority w:val="34"/>
    <w:qFormat/>
    <w:rsid w:val="00BB5822"/>
    <w:rPr>
      <w:rFonts w:ascii="Calibri" w:eastAsia="Times New Roman" w:hAnsi="Calibri" w:cs="Mangal"/>
      <w:szCs w:val="20"/>
      <w:lang w:val="en-US" w:bidi="hi-IN"/>
    </w:rPr>
  </w:style>
  <w:style w:type="paragraph" w:customStyle="1" w:styleId="Style">
    <w:name w:val="Style"/>
    <w:rsid w:val="00D008F2"/>
    <w:pPr>
      <w:widowControl w:val="0"/>
      <w:autoSpaceDE w:val="0"/>
      <w:autoSpaceDN w:val="0"/>
      <w:adjustRightInd w:val="0"/>
      <w:spacing w:after="0" w:line="240" w:lineRule="auto"/>
    </w:pPr>
    <w:rPr>
      <w:rFonts w:ascii="Arial" w:eastAsia="Times New Roman" w:hAnsi="Arial" w:cs="Arial"/>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1400</TotalTime>
  <Pages>3</Pages>
  <Words>731</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uco bank</cp:lastModifiedBy>
  <cp:revision>161</cp:revision>
  <cp:lastPrinted>2021-12-14T07:35:00Z</cp:lastPrinted>
  <dcterms:created xsi:type="dcterms:W3CDTF">2021-11-12T07:28:00Z</dcterms:created>
  <dcterms:modified xsi:type="dcterms:W3CDTF">2021-12-14T10:03:00Z</dcterms:modified>
</cp:coreProperties>
</file>